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w w:val="80"/>
          <w:sz w:val="20"/>
          <w:szCs w:val="20"/>
        </w:rPr>
      </w:pPr>
      <w:r>
        <w:rPr>
          <w:w w:val="80"/>
          <w:sz w:val="73"/>
          <w:szCs w:val="73"/>
        </w:rPr>
        <w:t xml:space="preserve"> </w:t>
      </w:r>
      <w:r>
        <w:rPr>
          <w:sz w:val="20"/>
          <w:szCs w:val="20"/>
        </w:rPr>
        <mc:AlternateContent>
          <mc:Choice Requires="wps">
            <w:drawing>
              <wp:anchor distT="0" distB="0" distL="114300" distR="114300" simplePos="0" relativeHeight="251661312" behindDoc="0" locked="0" layoutInCell="1" allowOverlap="1">
                <wp:simplePos x="0" y="0"/>
                <wp:positionH relativeFrom="column">
                  <wp:posOffset>403860</wp:posOffset>
                </wp:positionH>
                <wp:positionV relativeFrom="paragraph">
                  <wp:posOffset>710565</wp:posOffset>
                </wp:positionV>
                <wp:extent cx="5505450" cy="782320"/>
                <wp:effectExtent l="4445" t="5080" r="6985" b="5080"/>
                <wp:wrapNone/>
                <wp:docPr id="30" name="文本框 33"/>
                <wp:cNvGraphicFramePr/>
                <a:graphic xmlns:a="http://schemas.openxmlformats.org/drawingml/2006/main">
                  <a:graphicData uri="http://schemas.microsoft.com/office/word/2010/wordprocessingShape">
                    <wps:wsp>
                      <wps:cNvSpPr txBox="1"/>
                      <wps:spPr>
                        <a:xfrm>
                          <a:off x="0" y="0"/>
                          <a:ext cx="5505450" cy="7823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60" w:lineRule="exact"/>
                              <w:rPr>
                                <w:rFonts w:hint="eastAsia" w:ascii="宋体" w:hAnsi="宋体" w:eastAsia="宋体" w:cs="宋体"/>
                                <w:szCs w:val="21"/>
                              </w:rPr>
                            </w:pPr>
                            <w:r>
                              <w:rPr>
                                <w:rFonts w:hint="eastAsia" w:ascii="宋体" w:hAnsi="宋体" w:eastAsia="宋体" w:cs="宋体"/>
                                <w:szCs w:val="21"/>
                              </w:rPr>
                              <w:t>地    址：福建省福安市城北街道棠兴路108号</w:t>
                            </w:r>
                          </w:p>
                          <w:p>
                            <w:pPr>
                              <w:spacing w:line="360" w:lineRule="exact"/>
                              <w:rPr>
                                <w:rFonts w:hint="eastAsia" w:ascii="宋体" w:hAnsi="宋体" w:eastAsia="宋体" w:cs="宋体"/>
                                <w:szCs w:val="21"/>
                              </w:rPr>
                            </w:pPr>
                            <w:r>
                              <w:rPr>
                                <w:rFonts w:hint="eastAsia" w:ascii="宋体" w:hAnsi="宋体" w:eastAsia="宋体" w:cs="宋体"/>
                                <w:szCs w:val="21"/>
                              </w:rPr>
                              <w:t xml:space="preserve">电    话：0593-6795008 </w:t>
                            </w:r>
                            <w:r>
                              <w:rPr>
                                <w:rFonts w:hint="eastAsia" w:ascii="宋体" w:hAnsi="宋体" w:cs="宋体"/>
                                <w:szCs w:val="21"/>
                                <w:lang w:val="en-US" w:eastAsia="zh-CN"/>
                              </w:rPr>
                              <w:t xml:space="preserve"> </w:t>
                            </w:r>
                            <w:r>
                              <w:rPr>
                                <w:rFonts w:hint="eastAsia" w:ascii="宋体" w:hAnsi="宋体" w:eastAsia="宋体" w:cs="宋体"/>
                                <w:szCs w:val="21"/>
                              </w:rPr>
                              <w:t>传真：0593-6567586</w:t>
                            </w:r>
                          </w:p>
                          <w:p>
                            <w:pPr>
                              <w:spacing w:line="360" w:lineRule="exact"/>
                              <w:rPr>
                                <w:rFonts w:hint="eastAsia" w:ascii="宋体" w:hAnsi="宋体" w:eastAsia="宋体" w:cs="宋体"/>
                                <w:szCs w:val="21"/>
                              </w:rPr>
                            </w:pPr>
                            <w:r>
                              <w:rPr>
                                <w:rFonts w:hint="eastAsia" w:ascii="宋体" w:hAnsi="宋体" w:eastAsia="宋体" w:cs="宋体"/>
                                <w:szCs w:val="21"/>
                              </w:rPr>
                              <w:t>电子邮箱：</w:t>
                            </w:r>
                            <w:r>
                              <w:rPr>
                                <w:rFonts w:hint="eastAsia" w:ascii="宋体" w:hAnsi="宋体" w:eastAsia="宋体" w:cs="宋体"/>
                              </w:rPr>
                              <w:fldChar w:fldCharType="begin"/>
                            </w:r>
                            <w:r>
                              <w:rPr>
                                <w:rFonts w:hint="eastAsia" w:ascii="宋体" w:hAnsi="宋体" w:eastAsia="宋体" w:cs="宋体"/>
                              </w:rPr>
                              <w:instrText xml:space="preserve"> HYPERLINK "mailto:Fazlzl2009@163.com" </w:instrText>
                            </w:r>
                            <w:r>
                              <w:rPr>
                                <w:rFonts w:hint="eastAsia" w:ascii="宋体" w:hAnsi="宋体" w:eastAsia="宋体" w:cs="宋体"/>
                              </w:rPr>
                              <w:fldChar w:fldCharType="separate"/>
                            </w:r>
                            <w:r>
                              <w:rPr>
                                <w:rFonts w:hint="eastAsia" w:ascii="宋体" w:hAnsi="宋体" w:eastAsia="宋体" w:cs="宋体"/>
                                <w:szCs w:val="21"/>
                              </w:rPr>
                              <w:t>Fazlzl2009@163.com</w:t>
                            </w:r>
                            <w:r>
                              <w:rPr>
                                <w:rFonts w:hint="eastAsia" w:ascii="宋体" w:hAnsi="宋体" w:eastAsia="宋体" w:cs="宋体"/>
                                <w:szCs w:val="21"/>
                              </w:rPr>
                              <w:fldChar w:fldCharType="end"/>
                            </w:r>
                            <w:r>
                              <w:rPr>
                                <w:rFonts w:hint="eastAsia" w:ascii="宋体" w:hAnsi="宋体" w:eastAsia="宋体" w:cs="宋体"/>
                                <w:szCs w:val="21"/>
                              </w:rPr>
                              <w:t xml:space="preserve">  邮编：355000</w:t>
                            </w:r>
                          </w:p>
                          <w:p>
                            <w:pPr>
                              <w:spacing w:line="340" w:lineRule="exact"/>
                              <w:rPr>
                                <w:rFonts w:ascii="Gulim" w:hAnsi="Gulim" w:cs="Gulim"/>
                                <w:szCs w:val="21"/>
                              </w:rPr>
                            </w:pPr>
                          </w:p>
                        </w:txbxContent>
                      </wps:txbx>
                      <wps:bodyPr upright="1"/>
                    </wps:wsp>
                  </a:graphicData>
                </a:graphic>
              </wp:anchor>
            </w:drawing>
          </mc:Choice>
          <mc:Fallback>
            <w:pict>
              <v:shape id="文本框 33" o:spid="_x0000_s1026" o:spt="202" type="#_x0000_t202" style="position:absolute;left:0pt;margin-left:31.8pt;margin-top:55.95pt;height:61.6pt;width:433.5pt;z-index:251661312;mso-width-relative:page;mso-height-relative:page;" fillcolor="#FFFFFF" filled="t" stroked="t" coordsize="21600,21600" o:gfxdata="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YUTB7YAAAACgEAAA8AAAAAAAAAAQAgAAAAIgAAAGRycy9kb3ducmV2LnhtbFBLAQIUABQA&#10;AAAIAIdO4kBP2aHc8AEAAOoDAAAOAAAAAAAAAAEAIAAAACcBAABkcnMvZTJvRG9jLnhtbFBLBQYA&#10;AAAABgAGAFkBAACJBQAAAAA=&#10;">
                <v:fill on="t" focussize="0,0"/>
                <v:stroke color="#FFFFFF" joinstyle="miter"/>
                <v:imagedata o:title=""/>
                <o:lock v:ext="edit" aspectratio="f"/>
                <v:textbox>
                  <w:txbxContent>
                    <w:p>
                      <w:pPr>
                        <w:spacing w:line="360" w:lineRule="exact"/>
                        <w:rPr>
                          <w:rFonts w:hint="eastAsia" w:ascii="宋体" w:hAnsi="宋体" w:eastAsia="宋体" w:cs="宋体"/>
                          <w:szCs w:val="21"/>
                        </w:rPr>
                      </w:pPr>
                      <w:r>
                        <w:rPr>
                          <w:rFonts w:hint="eastAsia" w:ascii="宋体" w:hAnsi="宋体" w:eastAsia="宋体" w:cs="宋体"/>
                          <w:szCs w:val="21"/>
                        </w:rPr>
                        <w:t>地    址：福建省福安市城北街道棠兴路108号</w:t>
                      </w:r>
                    </w:p>
                    <w:p>
                      <w:pPr>
                        <w:spacing w:line="360" w:lineRule="exact"/>
                        <w:rPr>
                          <w:rFonts w:hint="eastAsia" w:ascii="宋体" w:hAnsi="宋体" w:eastAsia="宋体" w:cs="宋体"/>
                          <w:szCs w:val="21"/>
                        </w:rPr>
                      </w:pPr>
                      <w:r>
                        <w:rPr>
                          <w:rFonts w:hint="eastAsia" w:ascii="宋体" w:hAnsi="宋体" w:eastAsia="宋体" w:cs="宋体"/>
                          <w:szCs w:val="21"/>
                        </w:rPr>
                        <w:t xml:space="preserve">电    话：0593-6795008 </w:t>
                      </w:r>
                      <w:r>
                        <w:rPr>
                          <w:rFonts w:hint="eastAsia" w:ascii="宋体" w:hAnsi="宋体" w:cs="宋体"/>
                          <w:szCs w:val="21"/>
                          <w:lang w:val="en-US" w:eastAsia="zh-CN"/>
                        </w:rPr>
                        <w:t xml:space="preserve"> </w:t>
                      </w:r>
                      <w:r>
                        <w:rPr>
                          <w:rFonts w:hint="eastAsia" w:ascii="宋体" w:hAnsi="宋体" w:eastAsia="宋体" w:cs="宋体"/>
                          <w:szCs w:val="21"/>
                        </w:rPr>
                        <w:t>传真：0593-6567586</w:t>
                      </w:r>
                    </w:p>
                    <w:p>
                      <w:pPr>
                        <w:spacing w:line="360" w:lineRule="exact"/>
                        <w:rPr>
                          <w:rFonts w:hint="eastAsia" w:ascii="宋体" w:hAnsi="宋体" w:eastAsia="宋体" w:cs="宋体"/>
                          <w:szCs w:val="21"/>
                        </w:rPr>
                      </w:pPr>
                      <w:r>
                        <w:rPr>
                          <w:rFonts w:hint="eastAsia" w:ascii="宋体" w:hAnsi="宋体" w:eastAsia="宋体" w:cs="宋体"/>
                          <w:szCs w:val="21"/>
                        </w:rPr>
                        <w:t>电子邮箱：</w:t>
                      </w:r>
                      <w:r>
                        <w:rPr>
                          <w:rFonts w:hint="eastAsia" w:ascii="宋体" w:hAnsi="宋体" w:eastAsia="宋体" w:cs="宋体"/>
                        </w:rPr>
                        <w:fldChar w:fldCharType="begin"/>
                      </w:r>
                      <w:r>
                        <w:rPr>
                          <w:rFonts w:hint="eastAsia" w:ascii="宋体" w:hAnsi="宋体" w:eastAsia="宋体" w:cs="宋体"/>
                        </w:rPr>
                        <w:instrText xml:space="preserve"> HYPERLINK "mailto:Fazlzl2009@163.com" </w:instrText>
                      </w:r>
                      <w:r>
                        <w:rPr>
                          <w:rFonts w:hint="eastAsia" w:ascii="宋体" w:hAnsi="宋体" w:eastAsia="宋体" w:cs="宋体"/>
                        </w:rPr>
                        <w:fldChar w:fldCharType="separate"/>
                      </w:r>
                      <w:r>
                        <w:rPr>
                          <w:rFonts w:hint="eastAsia" w:ascii="宋体" w:hAnsi="宋体" w:eastAsia="宋体" w:cs="宋体"/>
                          <w:szCs w:val="21"/>
                        </w:rPr>
                        <w:t>Fazlzl2009@163.com</w:t>
                      </w:r>
                      <w:r>
                        <w:rPr>
                          <w:rFonts w:hint="eastAsia" w:ascii="宋体" w:hAnsi="宋体" w:eastAsia="宋体" w:cs="宋体"/>
                          <w:szCs w:val="21"/>
                        </w:rPr>
                        <w:fldChar w:fldCharType="end"/>
                      </w:r>
                      <w:r>
                        <w:rPr>
                          <w:rFonts w:hint="eastAsia" w:ascii="宋体" w:hAnsi="宋体" w:eastAsia="宋体" w:cs="宋体"/>
                          <w:szCs w:val="21"/>
                        </w:rPr>
                        <w:t xml:space="preserve">  邮编：355000</w:t>
                      </w:r>
                    </w:p>
                    <w:p>
                      <w:pPr>
                        <w:spacing w:line="340" w:lineRule="exact"/>
                        <w:rPr>
                          <w:rFonts w:ascii="Gulim" w:hAnsi="Gulim" w:cs="Gulim"/>
                          <w:szCs w:val="21"/>
                        </w:rPr>
                      </w:pPr>
                    </w:p>
                  </w:txbxContent>
                </v:textbox>
              </v:shape>
            </w:pict>
          </mc:Fallback>
        </mc:AlternateContent>
      </w:r>
      <w:r>
        <w:rPr>
          <w:sz w:val="20"/>
          <w:szCs w:val="20"/>
        </w:rPr>
        <mc:AlternateContent>
          <mc:Choice Requires="wps">
            <w:drawing>
              <wp:anchor distT="0" distB="0" distL="114300" distR="114300" simplePos="0" relativeHeight="251664384" behindDoc="0" locked="0" layoutInCell="1" allowOverlap="1">
                <wp:simplePos x="0" y="0"/>
                <wp:positionH relativeFrom="column">
                  <wp:posOffset>4880610</wp:posOffset>
                </wp:positionH>
                <wp:positionV relativeFrom="paragraph">
                  <wp:posOffset>768350</wp:posOffset>
                </wp:positionV>
                <wp:extent cx="333375" cy="724535"/>
                <wp:effectExtent l="4445" t="4445" r="12700" b="17780"/>
                <wp:wrapNone/>
                <wp:docPr id="34" name="文本框 36"/>
                <wp:cNvGraphicFramePr/>
                <a:graphic xmlns:a="http://schemas.openxmlformats.org/drawingml/2006/main">
                  <a:graphicData uri="http://schemas.microsoft.com/office/word/2010/wordprocessingShape">
                    <wps:wsp>
                      <wps:cNvSpPr txBox="1"/>
                      <wps:spPr>
                        <a:xfrm>
                          <a:off x="0" y="0"/>
                          <a:ext cx="333375" cy="7245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0"/>
                                <w:szCs w:val="20"/>
                              </w:rPr>
                            </w:pPr>
                            <w:r>
                              <w:rPr>
                                <w:rFonts w:hint="eastAsia"/>
                                <w:sz w:val="20"/>
                                <w:szCs w:val="20"/>
                              </w:rPr>
                              <w:t>微信加我</w:t>
                            </w:r>
                          </w:p>
                        </w:txbxContent>
                      </wps:txbx>
                      <wps:bodyPr vert="eaVert" upright="1"/>
                    </wps:wsp>
                  </a:graphicData>
                </a:graphic>
              </wp:anchor>
            </w:drawing>
          </mc:Choice>
          <mc:Fallback>
            <w:pict>
              <v:shape id="文本框 36" o:spid="_x0000_s1026" o:spt="202" type="#_x0000_t202" style="position:absolute;left:0pt;margin-left:384.3pt;margin-top:60.5pt;height:57.05pt;width:26.25pt;z-index:251664384;mso-width-relative:page;mso-height-relative:page;" fillcolor="#FFFFFF" filled="t" stroked="t" coordsize="21600,21600" o:gfxdata="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FWH9jWAAAACwEAAA8AAAAAAAAAAQAgAAAAIgAAAGRycy9kb3ducmV2LnhtbFBLAQIU&#10;ABQAAAAIAIdO4kAA5rz89QEAAPcDAAAOAAAAAAAAAAEAIAAAACUBAABkcnMvZTJvRG9jLnhtbFBL&#10;BQYAAAAABgAGAFkBAACMBQAAAAA=&#10;">
                <v:fill on="t" focussize="0,0"/>
                <v:stroke color="#FFFFFF" joinstyle="miter"/>
                <v:imagedata o:title=""/>
                <o:lock v:ext="edit" aspectratio="f"/>
                <v:textbox style="layout-flow:vertical-ideographic;">
                  <w:txbxContent>
                    <w:p>
                      <w:pPr>
                        <w:rPr>
                          <w:sz w:val="20"/>
                          <w:szCs w:val="20"/>
                        </w:rPr>
                      </w:pPr>
                      <w:r>
                        <w:rPr>
                          <w:rFonts w:hint="eastAsia"/>
                          <w:sz w:val="20"/>
                          <w:szCs w:val="20"/>
                        </w:rPr>
                        <w:t>微信加我</w:t>
                      </w:r>
                    </w:p>
                  </w:txbxContent>
                </v:textbox>
              </v:shape>
            </w:pict>
          </mc:Fallback>
        </mc:AlternateContent>
      </w:r>
      <w:r>
        <w:rPr>
          <w:sz w:val="20"/>
          <w:szCs w:val="20"/>
        </w:rPr>
        <mc:AlternateContent>
          <mc:Choice Requires="wps">
            <w:drawing>
              <wp:anchor distT="0" distB="0" distL="114300" distR="114300" simplePos="0" relativeHeight="251663360" behindDoc="0" locked="0" layoutInCell="1" allowOverlap="1">
                <wp:simplePos x="0" y="0"/>
                <wp:positionH relativeFrom="column">
                  <wp:posOffset>3794760</wp:posOffset>
                </wp:positionH>
                <wp:positionV relativeFrom="paragraph">
                  <wp:posOffset>768350</wp:posOffset>
                </wp:positionV>
                <wp:extent cx="342900" cy="657860"/>
                <wp:effectExtent l="4445" t="4445" r="18415" b="8255"/>
                <wp:wrapNone/>
                <wp:docPr id="32" name="文本框 35"/>
                <wp:cNvGraphicFramePr/>
                <a:graphic xmlns:a="http://schemas.openxmlformats.org/drawingml/2006/main">
                  <a:graphicData uri="http://schemas.microsoft.com/office/word/2010/wordprocessingShape">
                    <wps:wsp>
                      <wps:cNvSpPr txBox="1"/>
                      <wps:spPr>
                        <a:xfrm>
                          <a:off x="0" y="0"/>
                          <a:ext cx="342900" cy="6578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sz w:val="20"/>
                                <w:szCs w:val="20"/>
                              </w:rPr>
                            </w:pPr>
                            <w:r>
                              <w:rPr>
                                <w:rFonts w:hint="eastAsia"/>
                                <w:sz w:val="20"/>
                                <w:szCs w:val="20"/>
                              </w:rPr>
                              <w:t>公司网站</w:t>
                            </w:r>
                          </w:p>
                        </w:txbxContent>
                      </wps:txbx>
                      <wps:bodyPr vert="eaVert" upright="1"/>
                    </wps:wsp>
                  </a:graphicData>
                </a:graphic>
              </wp:anchor>
            </w:drawing>
          </mc:Choice>
          <mc:Fallback>
            <w:pict>
              <v:shape id="文本框 35" o:spid="_x0000_s1026" o:spt="202" type="#_x0000_t202" style="position:absolute;left:0pt;margin-left:298.8pt;margin-top:60.5pt;height:51.8pt;width:27pt;z-index:251663360;mso-width-relative:page;mso-height-relative:page;" fillcolor="#FFFFFF" filled="t" stroked="t" coordsize="21600,21600" o:gfxdata="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tdTG89YAAAALAQAADwAAAAAAAAABACAAAAAiAAAAZHJzL2Rvd25yZXYueG1sUEsB&#10;AhQAFAAAAAgAh07iQDUgj9r3AQAA9wMAAA4AAAAAAAAAAQAgAAAAJQEAAGRycy9lMm9Eb2MueG1s&#10;UEsFBgAAAAAGAAYAWQEAAI4FAAAAAA==&#10;">
                <v:fill on="t" focussize="0,0"/>
                <v:stroke color="#FFFFFF" joinstyle="miter"/>
                <v:imagedata o:title=""/>
                <o:lock v:ext="edit" aspectratio="f"/>
                <v:textbox style="layout-flow:vertical-ideographic;">
                  <w:txbxContent>
                    <w:p>
                      <w:pPr>
                        <w:rPr>
                          <w:sz w:val="20"/>
                          <w:szCs w:val="20"/>
                        </w:rPr>
                      </w:pPr>
                      <w:r>
                        <w:rPr>
                          <w:rFonts w:hint="eastAsia"/>
                          <w:sz w:val="20"/>
                          <w:szCs w:val="20"/>
                        </w:rPr>
                        <w:t>公司网站</w:t>
                      </w:r>
                    </w:p>
                  </w:txbxContent>
                </v:textbox>
              </v:shape>
            </w:pict>
          </mc:Fallback>
        </mc:AlternateContent>
      </w:r>
      <w:r>
        <w:rPr>
          <w:sz w:val="20"/>
          <w:szCs w:val="20"/>
        </w:rPr>
        <mc:AlternateContent>
          <mc:Choice Requires="wps">
            <w:drawing>
              <wp:anchor distT="0" distB="0" distL="114300" distR="114300" simplePos="0" relativeHeight="251662336" behindDoc="0" locked="0" layoutInCell="1" allowOverlap="1">
                <wp:simplePos x="0" y="0"/>
                <wp:positionH relativeFrom="column">
                  <wp:posOffset>3680460</wp:posOffset>
                </wp:positionH>
                <wp:positionV relativeFrom="paragraph">
                  <wp:posOffset>712470</wp:posOffset>
                </wp:positionV>
                <wp:extent cx="2390775" cy="838200"/>
                <wp:effectExtent l="4445" t="4445" r="12700" b="10795"/>
                <wp:wrapNone/>
                <wp:docPr id="31" name="文本框 34"/>
                <wp:cNvGraphicFramePr/>
                <a:graphic xmlns:a="http://schemas.openxmlformats.org/drawingml/2006/main">
                  <a:graphicData uri="http://schemas.microsoft.com/office/word/2010/wordprocessingShape">
                    <wps:wsp>
                      <wps:cNvSpPr txBox="1"/>
                      <wps:spPr>
                        <a:xfrm>
                          <a:off x="0" y="0"/>
                          <a:ext cx="2390775" cy="8382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ind w:firstLine="500" w:firstLineChars="250"/>
                              <w:rPr>
                                <w:sz w:val="20"/>
                                <w:szCs w:val="20"/>
                              </w:rPr>
                            </w:pPr>
                            <w:r>
                              <w:rPr>
                                <w:sz w:val="20"/>
                                <w:szCs w:val="20"/>
                              </w:rPr>
                              <w:drawing>
                                <wp:inline distT="0" distB="0" distL="0" distR="0">
                                  <wp:extent cx="685800" cy="716280"/>
                                  <wp:effectExtent l="19050" t="0" r="0" b="0"/>
                                  <wp:docPr id="2" name="图片 2" descr="e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wm.png"/>
                                          <pic:cNvPicPr>
                                            <a:picLocks noChangeAspect="1" noChangeArrowheads="1"/>
                                          </pic:cNvPicPr>
                                        </pic:nvPicPr>
                                        <pic:blipFill>
                                          <a:blip r:embed="rId5"/>
                                          <a:srcRect/>
                                          <a:stretch>
                                            <a:fillRect/>
                                          </a:stretch>
                                        </pic:blipFill>
                                        <pic:spPr>
                                          <a:xfrm>
                                            <a:off x="0" y="0"/>
                                            <a:ext cx="685800" cy="716280"/>
                                          </a:xfrm>
                                          <a:prstGeom prst="rect">
                                            <a:avLst/>
                                          </a:prstGeom>
                                          <a:noFill/>
                                          <a:ln w="9525">
                                            <a:noFill/>
                                            <a:miter lim="800000"/>
                                            <a:headEnd/>
                                            <a:tailEnd/>
                                          </a:ln>
                                        </pic:spPr>
                                      </pic:pic>
                                    </a:graphicData>
                                  </a:graphic>
                                </wp:inline>
                              </w:drawing>
                            </w:r>
                            <w:r>
                              <w:rPr>
                                <w:rFonts w:hint="eastAsia"/>
                                <w:sz w:val="20"/>
                                <w:szCs w:val="20"/>
                              </w:rPr>
                              <w:t xml:space="preserve">      </w:t>
                            </w:r>
                            <w:r>
                              <w:rPr>
                                <w:sz w:val="20"/>
                                <w:szCs w:val="20"/>
                              </w:rPr>
                              <w:drawing>
                                <wp:inline distT="0" distB="0" distL="0" distR="0">
                                  <wp:extent cx="693420" cy="693420"/>
                                  <wp:effectExtent l="19050" t="0" r="0" b="0"/>
                                  <wp:docPr id="4" name="图片 3" descr="QQ截图2017102509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截图20171025091614"/>
                                          <pic:cNvPicPr>
                                            <a:picLocks noChangeAspect="1" noChangeArrowheads="1"/>
                                          </pic:cNvPicPr>
                                        </pic:nvPicPr>
                                        <pic:blipFill>
                                          <a:blip r:embed="rId6"/>
                                          <a:srcRect/>
                                          <a:stretch>
                                            <a:fillRect/>
                                          </a:stretch>
                                        </pic:blipFill>
                                        <pic:spPr>
                                          <a:xfrm>
                                            <a:off x="0" y="0"/>
                                            <a:ext cx="693420" cy="693420"/>
                                          </a:xfrm>
                                          <a:prstGeom prst="rect">
                                            <a:avLst/>
                                          </a:prstGeom>
                                          <a:noFill/>
                                          <a:ln w="9525">
                                            <a:noFill/>
                                            <a:miter lim="800000"/>
                                            <a:headEnd/>
                                            <a:tailEnd/>
                                          </a:ln>
                                        </pic:spPr>
                                      </pic:pic>
                                    </a:graphicData>
                                  </a:graphic>
                                </wp:inline>
                              </w:drawing>
                            </w:r>
                          </w:p>
                        </w:txbxContent>
                      </wps:txbx>
                      <wps:bodyPr upright="1"/>
                    </wps:wsp>
                  </a:graphicData>
                </a:graphic>
              </wp:anchor>
            </w:drawing>
          </mc:Choice>
          <mc:Fallback>
            <w:pict>
              <v:shape id="文本框 34" o:spid="_x0000_s1026" o:spt="202" type="#_x0000_t202" style="position:absolute;left:0pt;margin-left:289.8pt;margin-top:56.1pt;height:66pt;width:188.25pt;z-index:251662336;mso-width-relative:page;mso-height-relative:page;" fillcolor="#FFFFFF" filled="t" stroked="t" coordsize="21600,21600" o:gfxdata="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vFFidkAAAALAQAADwAAAAAAAAABACAAAAAiAAAAZHJzL2Rvd25yZXYueG1sUEsBAhQAFAAA&#10;AAgAh07iQIt0iefuAQAA6gMAAA4AAAAAAAAAAQAgAAAAKAEAAGRycy9lMm9Eb2MueG1sUEsFBgAA&#10;AAAGAAYAWQEAAIgFAAAAAA==&#10;">
                <v:fill on="t" focussize="0,0"/>
                <v:stroke color="#FFFFFF" joinstyle="miter"/>
                <v:imagedata o:title=""/>
                <o:lock v:ext="edit" aspectratio="f"/>
                <v:textbox>
                  <w:txbxContent>
                    <w:p>
                      <w:pPr>
                        <w:ind w:firstLine="500" w:firstLineChars="250"/>
                        <w:rPr>
                          <w:sz w:val="20"/>
                          <w:szCs w:val="20"/>
                        </w:rPr>
                      </w:pPr>
                      <w:r>
                        <w:rPr>
                          <w:sz w:val="20"/>
                          <w:szCs w:val="20"/>
                        </w:rPr>
                        <w:drawing>
                          <wp:inline distT="0" distB="0" distL="0" distR="0">
                            <wp:extent cx="685800" cy="716280"/>
                            <wp:effectExtent l="19050" t="0" r="0" b="0"/>
                            <wp:docPr id="2" name="图片 2" descr="ew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wm.png"/>
                                    <pic:cNvPicPr>
                                      <a:picLocks noChangeAspect="1" noChangeArrowheads="1"/>
                                    </pic:cNvPicPr>
                                  </pic:nvPicPr>
                                  <pic:blipFill>
                                    <a:blip r:embed="rId5"/>
                                    <a:srcRect/>
                                    <a:stretch>
                                      <a:fillRect/>
                                    </a:stretch>
                                  </pic:blipFill>
                                  <pic:spPr>
                                    <a:xfrm>
                                      <a:off x="0" y="0"/>
                                      <a:ext cx="685800" cy="716280"/>
                                    </a:xfrm>
                                    <a:prstGeom prst="rect">
                                      <a:avLst/>
                                    </a:prstGeom>
                                    <a:noFill/>
                                    <a:ln w="9525">
                                      <a:noFill/>
                                      <a:miter lim="800000"/>
                                      <a:headEnd/>
                                      <a:tailEnd/>
                                    </a:ln>
                                  </pic:spPr>
                                </pic:pic>
                              </a:graphicData>
                            </a:graphic>
                          </wp:inline>
                        </w:drawing>
                      </w:r>
                      <w:r>
                        <w:rPr>
                          <w:rFonts w:hint="eastAsia"/>
                          <w:sz w:val="20"/>
                          <w:szCs w:val="20"/>
                        </w:rPr>
                        <w:t xml:space="preserve">      </w:t>
                      </w:r>
                      <w:r>
                        <w:rPr>
                          <w:sz w:val="20"/>
                          <w:szCs w:val="20"/>
                        </w:rPr>
                        <w:drawing>
                          <wp:inline distT="0" distB="0" distL="0" distR="0">
                            <wp:extent cx="693420" cy="693420"/>
                            <wp:effectExtent l="19050" t="0" r="0" b="0"/>
                            <wp:docPr id="4" name="图片 3" descr="QQ截图2017102509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QQ截图20171025091614"/>
                                    <pic:cNvPicPr>
                                      <a:picLocks noChangeAspect="1" noChangeArrowheads="1"/>
                                    </pic:cNvPicPr>
                                  </pic:nvPicPr>
                                  <pic:blipFill>
                                    <a:blip r:embed="rId6"/>
                                    <a:srcRect/>
                                    <a:stretch>
                                      <a:fillRect/>
                                    </a:stretch>
                                  </pic:blipFill>
                                  <pic:spPr>
                                    <a:xfrm>
                                      <a:off x="0" y="0"/>
                                      <a:ext cx="693420" cy="693420"/>
                                    </a:xfrm>
                                    <a:prstGeom prst="rect">
                                      <a:avLst/>
                                    </a:prstGeom>
                                    <a:noFill/>
                                    <a:ln w="9525">
                                      <a:noFill/>
                                      <a:miter lim="800000"/>
                                      <a:headEnd/>
                                      <a:tailEnd/>
                                    </a:ln>
                                  </pic:spPr>
                                </pic:pic>
                              </a:graphicData>
                            </a:graphic>
                          </wp:inline>
                        </w:drawing>
                      </w:r>
                    </w:p>
                  </w:txbxContent>
                </v:textbox>
              </v:shape>
            </w:pict>
          </mc:Fallback>
        </mc:AlternateContent>
      </w:r>
      <w:r>
        <w:rPr>
          <w:w w:val="80"/>
          <w:sz w:val="20"/>
          <w:szCs w:val="20"/>
        </w:rPr>
        <w:drawing>
          <wp:inline distT="0" distB="0" distL="0" distR="0">
            <wp:extent cx="5844540" cy="731520"/>
            <wp:effectExtent l="19050" t="0" r="3810" b="0"/>
            <wp:docPr id="5" name="图片 5" descr="网站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网站LOGO"/>
                    <pic:cNvPicPr>
                      <a:picLocks noChangeAspect="1" noChangeArrowheads="1"/>
                    </pic:cNvPicPr>
                  </pic:nvPicPr>
                  <pic:blipFill>
                    <a:blip r:embed="rId7"/>
                    <a:srcRect/>
                    <a:stretch>
                      <a:fillRect/>
                    </a:stretch>
                  </pic:blipFill>
                  <pic:spPr>
                    <a:xfrm>
                      <a:off x="0" y="0"/>
                      <a:ext cx="5844540" cy="731520"/>
                    </a:xfrm>
                    <a:prstGeom prst="rect">
                      <a:avLst/>
                    </a:prstGeom>
                    <a:noFill/>
                    <a:ln w="9525">
                      <a:noFill/>
                      <a:miter lim="800000"/>
                      <a:headEnd/>
                      <a:tailEnd/>
                    </a:ln>
                  </pic:spPr>
                </pic:pic>
              </a:graphicData>
            </a:graphic>
          </wp:inline>
        </w:drawing>
      </w:r>
    </w:p>
    <w:p>
      <w:pPr>
        <w:spacing w:line="300" w:lineRule="exact"/>
        <w:rPr>
          <w:rFonts w:eastAsia="方正大标宋简体"/>
          <w:b/>
          <w:color w:val="FF0000"/>
          <w:spacing w:val="46"/>
          <w:w w:val="80"/>
          <w:sz w:val="50"/>
          <w:szCs w:val="50"/>
        </w:rPr>
      </w:pPr>
    </w:p>
    <w:p>
      <w:pPr>
        <w:spacing w:line="360" w:lineRule="auto"/>
        <w:jc w:val="left"/>
        <w:rPr>
          <w:rFonts w:eastAsia="方正大标宋简体"/>
          <w:color w:val="FF0000"/>
          <w:spacing w:val="46"/>
          <w:w w:val="80"/>
          <w:sz w:val="38"/>
          <w:szCs w:val="38"/>
        </w:rPr>
      </w:pPr>
      <w:r>
        <w:rPr>
          <w:rFonts w:hint="eastAsia" w:eastAsia="方正大标宋简体"/>
          <w:color w:val="FF0000"/>
          <w:spacing w:val="46"/>
          <w:w w:val="80"/>
          <w:sz w:val="73"/>
          <w:szCs w:val="73"/>
        </w:rPr>
        <w:t xml:space="preserve">   </w:t>
      </w:r>
    </w:p>
    <w:p>
      <w:pPr>
        <w:jc w:val="center"/>
        <w:rPr>
          <w:rFonts w:ascii="宋体" w:hAnsi="宋体"/>
          <w:b/>
          <w:bCs/>
          <w:sz w:val="23"/>
          <w:szCs w:val="23"/>
        </w:rPr>
      </w:pPr>
      <w:r>
        <w:rPr>
          <w:color w:val="FF0000"/>
          <w:sz w:val="23"/>
          <w:szCs w:val="23"/>
        </w:rPr>
        <mc:AlternateContent>
          <mc:Choice Requires="wps">
            <w:drawing>
              <wp:anchor distT="0" distB="0" distL="114300" distR="114300" simplePos="0" relativeHeight="251665408" behindDoc="0" locked="0" layoutInCell="1" allowOverlap="1">
                <wp:simplePos x="0" y="0"/>
                <wp:positionH relativeFrom="column">
                  <wp:posOffset>316230</wp:posOffset>
                </wp:positionH>
                <wp:positionV relativeFrom="paragraph">
                  <wp:posOffset>88900</wp:posOffset>
                </wp:positionV>
                <wp:extent cx="5800725" cy="0"/>
                <wp:effectExtent l="0" t="0" r="0" b="0"/>
                <wp:wrapNone/>
                <wp:docPr id="35" name="直线 5"/>
                <wp:cNvGraphicFramePr/>
                <a:graphic xmlns:a="http://schemas.openxmlformats.org/drawingml/2006/main">
                  <a:graphicData uri="http://schemas.microsoft.com/office/word/2010/wordprocessingShape">
                    <wps:wsp>
                      <wps:cNvCnPr/>
                      <wps:spPr>
                        <a:xfrm>
                          <a:off x="0" y="0"/>
                          <a:ext cx="5800725" cy="0"/>
                        </a:xfrm>
                        <a:prstGeom prst="line">
                          <a:avLst/>
                        </a:prstGeom>
                        <a:ln w="22225" cap="flat" cmpd="sng">
                          <a:solidFill>
                            <a:srgbClr val="FF0000"/>
                          </a:solidFill>
                          <a:prstDash val="solid"/>
                          <a:headEnd type="none" w="med" len="med"/>
                          <a:tailEnd type="none" w="med" len="med"/>
                        </a:ln>
                      </wps:spPr>
                      <wps:bodyPr upright="1"/>
                    </wps:wsp>
                  </a:graphicData>
                </a:graphic>
              </wp:anchor>
            </w:drawing>
          </mc:Choice>
          <mc:Fallback>
            <w:pict>
              <v:line id="直线 5" o:spid="_x0000_s1026" o:spt="20" style="position:absolute;left:0pt;margin-left:24.9pt;margin-top:7pt;height:0pt;width:456.75pt;z-index:251665408;mso-width-relative:page;mso-height-relative:page;" filled="f" stroked="t" coordsize="21600,21600" o:gfxdata="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gBCeF1wAAAAgBAAAPAAAAAAAAAAEAIAAAACIAAABk&#10;cnMvZG93bnJldi54bWxQSwECFAAUAAAACACHTuJAi5O1ts4BAACPAwAADgAAAAAAAAABACAAAAAm&#10;AQAAZHJzL2Uyb0RvYy54bWxQSwUGAAAAAAYABgBZAQAAZgUAAAAA&#10;">
                <v:fill on="f" focussize="0,0"/>
                <v:stroke weight="1.75pt" color="#FF0000" joinstyle="round"/>
                <v:imagedata o:title=""/>
                <o:lock v:ext="edit" aspectratio="f"/>
              </v:line>
            </w:pict>
          </mc:Fallback>
        </mc:AlternateContent>
      </w:r>
    </w:p>
    <w:p>
      <w:pPr>
        <w:spacing w:line="360" w:lineRule="exact"/>
        <w:ind w:firstLine="1740" w:firstLineChars="559"/>
        <w:rPr>
          <w:rFonts w:ascii="宋体" w:hAnsi="宋体"/>
          <w:b/>
          <w:sz w:val="31"/>
          <w:szCs w:val="31"/>
        </w:rPr>
      </w:pPr>
      <w:r>
        <w:rPr>
          <w:rFonts w:ascii="宋体" w:hAnsi="宋体"/>
          <w:b/>
          <w:sz w:val="31"/>
          <w:szCs w:val="31"/>
        </w:rPr>
        <w:t>20</w:t>
      </w:r>
      <w:r>
        <w:rPr>
          <w:rFonts w:hint="eastAsia" w:ascii="宋体" w:hAnsi="宋体"/>
          <w:b/>
          <w:sz w:val="31"/>
          <w:szCs w:val="31"/>
          <w:lang w:val="en-US" w:eastAsia="zh-CN"/>
        </w:rPr>
        <w:t>20</w:t>
      </w:r>
      <w:r>
        <w:rPr>
          <w:rFonts w:ascii="宋体" w:hAnsi="宋体"/>
          <w:b/>
          <w:sz w:val="31"/>
          <w:szCs w:val="31"/>
        </w:rPr>
        <w:t>年第1</w:t>
      </w:r>
      <w:r>
        <w:rPr>
          <w:rFonts w:hint="eastAsia" w:ascii="宋体" w:hAnsi="宋体"/>
          <w:b/>
          <w:sz w:val="31"/>
          <w:szCs w:val="31"/>
          <w:lang w:val="en-US" w:eastAsia="zh-CN"/>
        </w:rPr>
        <w:t>3</w:t>
      </w:r>
      <w:r>
        <w:rPr>
          <w:rFonts w:ascii="宋体" w:hAnsi="宋体"/>
          <w:b/>
          <w:sz w:val="31"/>
          <w:szCs w:val="31"/>
        </w:rPr>
        <w:t>届越南国际电力设备与技术展览会</w:t>
      </w:r>
    </w:p>
    <w:p>
      <w:pPr>
        <w:spacing w:line="360" w:lineRule="exact"/>
        <w:jc w:val="center"/>
        <w:rPr>
          <w:rFonts w:hint="eastAsia" w:eastAsia="宋体" w:asciiTheme="minorHAnsi" w:hAnsiTheme="minorHAnsi" w:cstheme="minorHAnsi"/>
          <w:b/>
          <w:sz w:val="23"/>
          <w:szCs w:val="23"/>
          <w:lang w:val="en-US" w:eastAsia="zh-CN"/>
        </w:rPr>
      </w:pPr>
      <w:r>
        <w:rPr>
          <w:rFonts w:asciiTheme="minorHAnsi" w:hAnsiTheme="minorHAnsi" w:cstheme="minorHAnsi"/>
          <w:b/>
          <w:sz w:val="23"/>
          <w:szCs w:val="23"/>
        </w:rPr>
        <w:t>The 1</w:t>
      </w:r>
      <w:r>
        <w:rPr>
          <w:rFonts w:hint="eastAsia" w:asciiTheme="minorHAnsi" w:hAnsiTheme="minorHAnsi" w:cstheme="minorHAnsi"/>
          <w:b/>
          <w:sz w:val="23"/>
          <w:szCs w:val="23"/>
          <w:lang w:val="en-US" w:eastAsia="zh-CN"/>
        </w:rPr>
        <w:t>3</w:t>
      </w:r>
      <w:r>
        <w:rPr>
          <w:rFonts w:asciiTheme="minorHAnsi" w:hAnsiTheme="minorHAnsi" w:cstheme="minorHAnsi"/>
          <w:b/>
          <w:sz w:val="23"/>
          <w:szCs w:val="23"/>
          <w:vertAlign w:val="superscript"/>
        </w:rPr>
        <w:t xml:space="preserve"> th</w:t>
      </w:r>
      <w:r>
        <w:rPr>
          <w:rFonts w:hint="eastAsia" w:asciiTheme="minorHAnsi" w:hAnsiTheme="minorHAnsi" w:cstheme="minorHAnsi"/>
          <w:b/>
          <w:sz w:val="23"/>
          <w:szCs w:val="23"/>
          <w:vertAlign w:val="superscript"/>
        </w:rPr>
        <w:t xml:space="preserve"> </w:t>
      </w:r>
      <w:r>
        <w:rPr>
          <w:rFonts w:asciiTheme="minorHAnsi" w:hAnsiTheme="minorHAnsi" w:cstheme="minorHAnsi"/>
          <w:b/>
          <w:sz w:val="23"/>
          <w:szCs w:val="23"/>
        </w:rPr>
        <w:t>International Exhibition on ELECTRICAL TECHNOLOGY &amp; EQUIPMENT VIETNAM ETE 20</w:t>
      </w:r>
      <w:r>
        <w:rPr>
          <w:rFonts w:hint="eastAsia" w:asciiTheme="minorHAnsi" w:hAnsiTheme="minorHAnsi" w:cstheme="minorHAnsi"/>
          <w:b/>
          <w:sz w:val="23"/>
          <w:szCs w:val="23"/>
          <w:lang w:val="en-US" w:eastAsia="zh-CN"/>
        </w:rPr>
        <w:t>20</w:t>
      </w:r>
    </w:p>
    <w:p>
      <w:pPr>
        <w:spacing w:line="360" w:lineRule="exact"/>
        <w:jc w:val="center"/>
        <w:rPr>
          <w:rFonts w:ascii="宋体" w:hAnsi="宋体"/>
          <w:b/>
          <w:color w:val="E46C0A" w:themeColor="accent6" w:themeShade="BF"/>
          <w:sz w:val="31"/>
          <w:szCs w:val="31"/>
        </w:rPr>
      </w:pPr>
    </w:p>
    <w:p>
      <w:pPr>
        <w:spacing w:line="360" w:lineRule="exact"/>
        <w:jc w:val="center"/>
        <w:rPr>
          <w:rFonts w:ascii="宋体" w:hAnsi="宋体"/>
          <w:bCs/>
          <w:sz w:val="27"/>
          <w:szCs w:val="27"/>
        </w:rPr>
      </w:pPr>
      <w:r>
        <w:rPr>
          <w:rFonts w:ascii="宋体" w:hAnsi="宋体"/>
          <w:b/>
          <w:sz w:val="27"/>
          <w:szCs w:val="27"/>
        </w:rPr>
        <w:t>同期举办：</w:t>
      </w:r>
      <w:r>
        <w:rPr>
          <w:rFonts w:ascii="宋体" w:hAnsi="宋体"/>
          <w:bCs/>
          <w:sz w:val="27"/>
          <w:szCs w:val="27"/>
        </w:rPr>
        <w:t>20</w:t>
      </w:r>
      <w:r>
        <w:rPr>
          <w:rFonts w:hint="eastAsia" w:ascii="宋体" w:hAnsi="宋体"/>
          <w:bCs/>
          <w:sz w:val="27"/>
          <w:szCs w:val="27"/>
          <w:lang w:val="en-US" w:eastAsia="zh-CN"/>
        </w:rPr>
        <w:t>20</w:t>
      </w:r>
      <w:r>
        <w:rPr>
          <w:rFonts w:ascii="宋体" w:hAnsi="宋体"/>
          <w:bCs/>
          <w:sz w:val="27"/>
          <w:szCs w:val="27"/>
        </w:rPr>
        <w:t>年第</w:t>
      </w:r>
      <w:r>
        <w:rPr>
          <w:rFonts w:hint="eastAsia" w:ascii="宋体" w:hAnsi="宋体"/>
          <w:bCs/>
          <w:sz w:val="27"/>
          <w:szCs w:val="27"/>
          <w:lang w:val="en-US" w:eastAsia="zh-CN"/>
        </w:rPr>
        <w:t>10</w:t>
      </w:r>
      <w:r>
        <w:rPr>
          <w:rFonts w:ascii="宋体" w:hAnsi="宋体"/>
          <w:bCs/>
          <w:sz w:val="27"/>
          <w:szCs w:val="27"/>
        </w:rPr>
        <w:t>届越南</w:t>
      </w:r>
      <w:r>
        <w:rPr>
          <w:rFonts w:hint="eastAsia" w:ascii="宋体" w:hAnsi="宋体"/>
          <w:bCs/>
          <w:sz w:val="27"/>
          <w:szCs w:val="27"/>
        </w:rPr>
        <w:t>节能和绿色能源科技产品博览会</w:t>
      </w:r>
    </w:p>
    <w:p>
      <w:pPr>
        <w:spacing w:line="360" w:lineRule="exact"/>
        <w:jc w:val="center"/>
        <w:rPr>
          <w:rFonts w:hint="eastAsia" w:eastAsia="宋体" w:asciiTheme="minorHAnsi" w:hAnsiTheme="minorHAnsi" w:cstheme="minorHAnsi"/>
          <w:b/>
          <w:sz w:val="19"/>
          <w:szCs w:val="19"/>
          <w:lang w:val="en-US" w:eastAsia="zh-CN"/>
        </w:rPr>
      </w:pPr>
      <w:r>
        <w:rPr>
          <w:rFonts w:asciiTheme="minorHAnsi" w:hAnsiTheme="minorHAnsi" w:cstheme="minorHAnsi"/>
          <w:b/>
          <w:sz w:val="19"/>
          <w:szCs w:val="19"/>
        </w:rPr>
        <w:t xml:space="preserve">The </w:t>
      </w:r>
      <w:r>
        <w:rPr>
          <w:rFonts w:hint="eastAsia" w:asciiTheme="minorHAnsi" w:hAnsiTheme="minorHAnsi" w:cstheme="minorHAnsi"/>
          <w:b/>
          <w:sz w:val="19"/>
          <w:szCs w:val="19"/>
          <w:lang w:val="en-US" w:eastAsia="zh-CN"/>
        </w:rPr>
        <w:t>10</w:t>
      </w:r>
      <w:r>
        <w:rPr>
          <w:rFonts w:asciiTheme="minorHAnsi" w:hAnsiTheme="minorHAnsi" w:cstheme="minorHAnsi"/>
          <w:b/>
          <w:sz w:val="19"/>
          <w:szCs w:val="19"/>
          <w:vertAlign w:val="superscript"/>
        </w:rPr>
        <w:t>th</w:t>
      </w:r>
      <w:r>
        <w:rPr>
          <w:rFonts w:hint="eastAsia" w:asciiTheme="minorHAnsi" w:hAnsiTheme="minorHAnsi" w:cstheme="minorHAnsi"/>
          <w:b/>
          <w:sz w:val="19"/>
          <w:szCs w:val="19"/>
          <w:vertAlign w:val="superscript"/>
        </w:rPr>
        <w:t xml:space="preserve"> </w:t>
      </w:r>
      <w:r>
        <w:rPr>
          <w:rFonts w:asciiTheme="minorHAnsi" w:hAnsiTheme="minorHAnsi" w:cstheme="minorHAnsi"/>
          <w:b/>
          <w:sz w:val="19"/>
          <w:szCs w:val="19"/>
        </w:rPr>
        <w:t xml:space="preserve">International Exhibition on </w:t>
      </w:r>
      <w:r>
        <w:rPr>
          <w:rFonts w:hint="eastAsia" w:asciiTheme="minorHAnsi" w:hAnsiTheme="minorHAnsi" w:cstheme="minorHAnsi"/>
          <w:b/>
          <w:sz w:val="19"/>
          <w:szCs w:val="19"/>
        </w:rPr>
        <w:t xml:space="preserve">PRODUCTS,TECHNOLOGIES OF ENERGY SAVING &amp; GREEN POWER </w:t>
      </w:r>
      <w:r>
        <w:rPr>
          <w:rFonts w:asciiTheme="minorHAnsi" w:hAnsiTheme="minorHAnsi" w:cstheme="minorHAnsi"/>
          <w:b/>
          <w:sz w:val="19"/>
          <w:szCs w:val="19"/>
        </w:rPr>
        <w:t>20</w:t>
      </w:r>
      <w:r>
        <w:rPr>
          <w:rFonts w:hint="eastAsia" w:asciiTheme="minorHAnsi" w:hAnsiTheme="minorHAnsi" w:cstheme="minorHAnsi"/>
          <w:b/>
          <w:sz w:val="19"/>
          <w:szCs w:val="19"/>
          <w:lang w:val="en-US" w:eastAsia="zh-CN"/>
        </w:rPr>
        <w:t>20</w:t>
      </w:r>
    </w:p>
    <w:p>
      <w:pPr>
        <w:spacing w:line="312" w:lineRule="auto"/>
        <w:jc w:val="center"/>
        <w:rPr>
          <w:rFonts w:ascii="宋体" w:hAnsi="宋体"/>
          <w:b/>
          <w:color w:val="E46C0A" w:themeColor="accent6" w:themeShade="BF"/>
          <w:sz w:val="31"/>
          <w:szCs w:val="31"/>
        </w:rPr>
      </w:pPr>
      <w:r>
        <w:rPr>
          <w:rFonts w:ascii="宋体" w:hAnsi="宋体"/>
          <w:b/>
          <w:color w:val="E46C0A" w:themeColor="accent6" w:themeShade="BF"/>
          <w:sz w:val="31"/>
          <w:szCs w:val="31"/>
        </w:rPr>
        <w:t xml:space="preserve"> </w:t>
      </w:r>
    </w:p>
    <w:p>
      <w:pPr>
        <w:spacing w:line="360" w:lineRule="exact"/>
        <w:ind w:left="136" w:hanging="136" w:hangingChars="50"/>
        <w:rPr>
          <w:rFonts w:ascii="宋体" w:hAnsi="宋体"/>
          <w:b/>
          <w:sz w:val="23"/>
          <w:szCs w:val="23"/>
        </w:rPr>
      </w:pPr>
      <w:r>
        <w:rPr>
          <w:rFonts w:hint="eastAsia" w:ascii="宋体" w:hAnsi="宋体"/>
          <w:b/>
          <w:sz w:val="27"/>
          <w:szCs w:val="27"/>
        </w:rPr>
        <w:t>一、展会基本情况</w:t>
      </w:r>
    </w:p>
    <w:p>
      <w:pPr>
        <w:spacing w:line="360" w:lineRule="exact"/>
        <w:rPr>
          <w:rFonts w:ascii="宋体" w:hAnsi="宋体"/>
          <w:sz w:val="23"/>
          <w:szCs w:val="23"/>
        </w:rPr>
      </w:pPr>
      <w:r>
        <w:rPr>
          <w:rFonts w:hint="eastAsia" w:ascii="宋体" w:hAnsi="宋体"/>
          <w:b/>
          <w:sz w:val="23"/>
          <w:szCs w:val="23"/>
        </w:rPr>
        <w:t>主办单位：</w:t>
      </w:r>
      <w:r>
        <w:rPr>
          <w:rFonts w:hint="eastAsia" w:ascii="宋体" w:hAnsi="宋体"/>
          <w:sz w:val="23"/>
          <w:szCs w:val="23"/>
        </w:rPr>
        <w:t>越南工商部</w:t>
      </w:r>
    </w:p>
    <w:p>
      <w:pPr>
        <w:spacing w:line="360" w:lineRule="exact"/>
        <w:rPr>
          <w:rFonts w:ascii="宋体" w:hAnsi="宋体"/>
          <w:sz w:val="23"/>
          <w:szCs w:val="23"/>
        </w:rPr>
      </w:pPr>
      <w:r>
        <w:rPr>
          <w:rFonts w:hint="eastAsia" w:ascii="宋体" w:hAnsi="宋体"/>
          <w:b/>
          <w:sz w:val="23"/>
          <w:szCs w:val="23"/>
        </w:rPr>
        <w:t>中国总代：</w:t>
      </w:r>
      <w:r>
        <w:rPr>
          <w:rFonts w:hint="eastAsia" w:ascii="宋体" w:hAnsi="宋体"/>
          <w:sz w:val="23"/>
          <w:szCs w:val="23"/>
        </w:rPr>
        <w:t>福建正联国际会展商务有限公司</w:t>
      </w:r>
    </w:p>
    <w:p>
      <w:pPr>
        <w:spacing w:line="360" w:lineRule="exact"/>
        <w:rPr>
          <w:rFonts w:ascii="宋体" w:hAnsi="宋体"/>
          <w:sz w:val="23"/>
          <w:szCs w:val="23"/>
        </w:rPr>
      </w:pPr>
      <w:r>
        <w:rPr>
          <w:rFonts w:hint="eastAsia" w:ascii="宋体" w:hAnsi="宋体"/>
          <w:b/>
          <w:sz w:val="23"/>
          <w:szCs w:val="23"/>
        </w:rPr>
        <w:t>展出地点：</w:t>
      </w:r>
      <w:r>
        <w:rPr>
          <w:rFonts w:hint="eastAsia" w:ascii="宋体" w:hAnsi="宋体"/>
          <w:sz w:val="23"/>
          <w:szCs w:val="23"/>
        </w:rPr>
        <w:t>胡志明市西贡国际展览中心</w:t>
      </w:r>
      <w:r>
        <w:rPr>
          <w:rFonts w:ascii="宋体" w:hAnsi="宋体"/>
          <w:sz w:val="23"/>
          <w:szCs w:val="23"/>
        </w:rPr>
        <w:t>SECC</w:t>
      </w:r>
    </w:p>
    <w:p>
      <w:pPr>
        <w:spacing w:line="360" w:lineRule="exact"/>
        <w:rPr>
          <w:rFonts w:ascii="宋体" w:hAnsi="宋体"/>
          <w:sz w:val="23"/>
          <w:szCs w:val="23"/>
        </w:rPr>
      </w:pPr>
      <w:r>
        <w:rPr>
          <w:rFonts w:hint="eastAsia" w:ascii="宋体" w:hAnsi="宋体"/>
          <w:b/>
          <w:sz w:val="23"/>
          <w:szCs w:val="23"/>
        </w:rPr>
        <w:t>展出时间：</w:t>
      </w:r>
      <w:r>
        <w:rPr>
          <w:rFonts w:ascii="宋体" w:hAnsi="宋体"/>
          <w:sz w:val="23"/>
          <w:szCs w:val="23"/>
        </w:rPr>
        <w:t>20</w:t>
      </w:r>
      <w:r>
        <w:rPr>
          <w:rFonts w:hint="eastAsia" w:ascii="宋体" w:hAnsi="宋体"/>
          <w:sz w:val="23"/>
          <w:szCs w:val="23"/>
          <w:lang w:val="en-US" w:eastAsia="zh-CN"/>
        </w:rPr>
        <w:t>20</w:t>
      </w:r>
      <w:r>
        <w:rPr>
          <w:rFonts w:hint="eastAsia" w:ascii="宋体" w:hAnsi="宋体"/>
          <w:sz w:val="23"/>
          <w:szCs w:val="23"/>
        </w:rPr>
        <w:t>年</w:t>
      </w:r>
      <w:r>
        <w:rPr>
          <w:rFonts w:hint="eastAsia" w:ascii="宋体" w:hAnsi="宋体"/>
          <w:sz w:val="23"/>
          <w:szCs w:val="23"/>
          <w:lang w:val="en-US" w:eastAsia="zh-CN"/>
        </w:rPr>
        <w:t>9</w:t>
      </w:r>
      <w:r>
        <w:rPr>
          <w:rFonts w:hint="eastAsia" w:ascii="宋体" w:hAnsi="宋体"/>
          <w:sz w:val="23"/>
          <w:szCs w:val="23"/>
        </w:rPr>
        <w:t>月</w:t>
      </w:r>
      <w:r>
        <w:rPr>
          <w:rFonts w:hint="eastAsia" w:ascii="宋体" w:hAnsi="宋体"/>
          <w:sz w:val="23"/>
          <w:szCs w:val="23"/>
          <w:lang w:val="en-US" w:eastAsia="zh-CN"/>
        </w:rPr>
        <w:t>03</w:t>
      </w:r>
      <w:r>
        <w:rPr>
          <w:rFonts w:hint="eastAsia" w:ascii="宋体" w:hAnsi="宋体"/>
          <w:sz w:val="23"/>
          <w:szCs w:val="23"/>
        </w:rPr>
        <w:t>日</w:t>
      </w:r>
      <w:r>
        <w:rPr>
          <w:rFonts w:ascii="宋体" w:hAnsi="宋体"/>
          <w:sz w:val="23"/>
          <w:szCs w:val="23"/>
        </w:rPr>
        <w:t>-</w:t>
      </w:r>
      <w:r>
        <w:rPr>
          <w:rFonts w:hint="eastAsia" w:ascii="宋体" w:hAnsi="宋体"/>
          <w:sz w:val="23"/>
          <w:szCs w:val="23"/>
          <w:lang w:val="en-US" w:eastAsia="zh-CN"/>
        </w:rPr>
        <w:t>0</w:t>
      </w:r>
      <w:bookmarkStart w:id="0" w:name="_GoBack"/>
      <w:bookmarkEnd w:id="0"/>
      <w:r>
        <w:rPr>
          <w:rFonts w:hint="eastAsia" w:ascii="宋体" w:hAnsi="宋体"/>
          <w:sz w:val="23"/>
          <w:szCs w:val="23"/>
          <w:lang w:val="en-US" w:eastAsia="zh-CN"/>
        </w:rPr>
        <w:t>5</w:t>
      </w:r>
      <w:r>
        <w:rPr>
          <w:rFonts w:hint="eastAsia" w:ascii="宋体" w:hAnsi="宋体"/>
          <w:sz w:val="23"/>
          <w:szCs w:val="23"/>
        </w:rPr>
        <w:t>日</w:t>
      </w:r>
      <w:r>
        <w:rPr>
          <w:rFonts w:ascii="宋体" w:hAnsi="宋体"/>
          <w:sz w:val="23"/>
          <w:szCs w:val="23"/>
        </w:rPr>
        <w:t xml:space="preserve">  </w:t>
      </w:r>
    </w:p>
    <w:p>
      <w:pPr>
        <w:spacing w:line="360" w:lineRule="exact"/>
        <w:rPr>
          <w:rFonts w:ascii="宋体" w:hAnsi="宋体"/>
          <w:sz w:val="23"/>
          <w:szCs w:val="23"/>
        </w:rPr>
      </w:pPr>
    </w:p>
    <w:p>
      <w:pPr>
        <w:numPr>
          <w:ilvl w:val="0"/>
          <w:numId w:val="1"/>
        </w:numPr>
        <w:spacing w:line="400" w:lineRule="atLeast"/>
        <w:ind w:left="115" w:hanging="136" w:hangingChars="50"/>
        <w:rPr>
          <w:rFonts w:hint="eastAsia" w:ascii="宋体" w:hAnsi="宋体"/>
          <w:b/>
          <w:sz w:val="27"/>
          <w:szCs w:val="27"/>
        </w:rPr>
      </w:pPr>
      <w:r>
        <w:rPr>
          <w:rFonts w:hint="eastAsia" w:ascii="宋体" w:hAnsi="宋体"/>
          <w:b/>
          <w:sz w:val="27"/>
          <w:szCs w:val="27"/>
        </w:rPr>
        <w:t>展品范围</w:t>
      </w:r>
    </w:p>
    <w:p>
      <w:pPr>
        <w:pStyle w:val="30"/>
        <w:spacing w:before="60"/>
        <w:ind w:left="103"/>
        <w:rPr>
          <w:rFonts w:hint="eastAsia"/>
          <w:b/>
          <w:color w:val="FF0000"/>
          <w:sz w:val="24"/>
          <w:u w:val="single" w:color="FF0000"/>
          <w:lang w:val="en-US" w:eastAsia="zh-CN"/>
        </w:rPr>
      </w:pPr>
      <w:r>
        <w:rPr>
          <w:b/>
          <w:color w:val="FF0000"/>
          <w:sz w:val="24"/>
          <w:u w:val="single" w:color="FF0000"/>
        </w:rPr>
        <w:t>VIETNAM ETE 2020</w:t>
      </w:r>
      <w:r>
        <w:rPr>
          <w:rFonts w:hint="eastAsia"/>
          <w:b/>
          <w:color w:val="FF0000"/>
          <w:sz w:val="24"/>
          <w:u w:val="single" w:color="FF0000"/>
          <w:lang w:val="en-US" w:eastAsia="zh-CN"/>
        </w:rPr>
        <w:t xml:space="preserve"> </w:t>
      </w:r>
      <w:r>
        <w:rPr>
          <w:b/>
          <w:color w:val="FF0000"/>
          <w:sz w:val="24"/>
          <w:u w:val="single" w:color="FF0000"/>
        </w:rPr>
        <w:t>越南国际电力设备与技术展览会</w:t>
      </w:r>
    </w:p>
    <w:p>
      <w:pPr>
        <w:spacing w:line="400" w:lineRule="atLeast"/>
        <w:ind w:left="115" w:hanging="115" w:hangingChars="50"/>
        <w:rPr>
          <w:rFonts w:hint="eastAsia" w:ascii="宋体" w:hAnsi="宋体"/>
          <w:b/>
          <w:sz w:val="27"/>
          <w:szCs w:val="27"/>
          <w:lang w:val="en-US" w:eastAsia="zh-CN"/>
        </w:rPr>
      </w:pPr>
      <w:r>
        <w:rPr>
          <w:rFonts w:ascii="宋体" w:hAnsi="宋体"/>
          <w:b/>
          <w:sz w:val="23"/>
          <w:szCs w:val="23"/>
        </w:rPr>
        <mc:AlternateContent>
          <mc:Choice Requires="wps">
            <w:drawing>
              <wp:anchor distT="0" distB="0" distL="114300" distR="114300" simplePos="0" relativeHeight="251658240" behindDoc="0" locked="0" layoutInCell="1" allowOverlap="1">
                <wp:simplePos x="0" y="0"/>
                <wp:positionH relativeFrom="column">
                  <wp:posOffset>-9525</wp:posOffset>
                </wp:positionH>
                <wp:positionV relativeFrom="paragraph">
                  <wp:posOffset>92710</wp:posOffset>
                </wp:positionV>
                <wp:extent cx="2146300" cy="382270"/>
                <wp:effectExtent l="5080" t="4445" r="12700" b="9525"/>
                <wp:wrapNone/>
                <wp:docPr id="26" name="文本框 17"/>
                <wp:cNvGraphicFramePr/>
                <a:graphic xmlns:a="http://schemas.openxmlformats.org/drawingml/2006/main">
                  <a:graphicData uri="http://schemas.microsoft.com/office/word/2010/wordprocessingShape">
                    <wps:wsp>
                      <wps:cNvSpPr txBox="1"/>
                      <wps:spPr>
                        <a:xfrm>
                          <a:off x="0" y="0"/>
                          <a:ext cx="2146300" cy="382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b/>
                                <w:sz w:val="20"/>
                                <w:szCs w:val="20"/>
                              </w:rPr>
                            </w:pPr>
                            <w:r>
                              <w:rPr>
                                <w:rFonts w:hint="eastAsia" w:ascii="宋体" w:hAnsi="宋体"/>
                                <w:b/>
                                <w:sz w:val="27"/>
                                <w:szCs w:val="27"/>
                                <w:lang w:val="en-US" w:eastAsia="zh-CN"/>
                              </w:rPr>
                              <w:t>1、电力科技与设备</w:t>
                            </w:r>
                          </w:p>
                          <w:p>
                            <w:pPr>
                              <w:rPr>
                                <w:b/>
                                <w:sz w:val="20"/>
                                <w:szCs w:val="20"/>
                              </w:rPr>
                            </w:pPr>
                          </w:p>
                        </w:txbxContent>
                      </wps:txbx>
                      <wps:bodyPr upright="1"/>
                    </wps:wsp>
                  </a:graphicData>
                </a:graphic>
              </wp:anchor>
            </w:drawing>
          </mc:Choice>
          <mc:Fallback>
            <w:pict>
              <v:shape id="文本框 17" o:spid="_x0000_s1026" o:spt="202" type="#_x0000_t202" style="position:absolute;left:0pt;margin-left:-0.75pt;margin-top:7.3pt;height:30.1pt;width:169pt;z-index:251658240;mso-width-relative:page;mso-height-relative:page;" fillcolor="#FFFFFF" filled="t" stroked="t" coordsize="21600,21600" o:gfxdata="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OpYO01wAAAAgBAAAPAAAAAAAAAAEAIAAAACIAAABkcnMvZG93bnJldi54bWxQSwEC&#10;FAAUAAAACACHTuJArBI19vUBAADqAwAADgAAAAAAAAABACAAAAAmAQAAZHJzL2Uyb0RvYy54bWxQ&#10;SwUGAAAAAAYABgBZAQAAjQUAAAAA&#10;">
                <v:fill on="t" focussize="0,0"/>
                <v:stroke color="#000000" joinstyle="miter"/>
                <v:imagedata o:title=""/>
                <o:lock v:ext="edit" aspectratio="f"/>
                <v:textbox>
                  <w:txbxContent>
                    <w:p>
                      <w:pPr>
                        <w:jc w:val="center"/>
                        <w:rPr>
                          <w:b/>
                          <w:sz w:val="20"/>
                          <w:szCs w:val="20"/>
                        </w:rPr>
                      </w:pPr>
                      <w:r>
                        <w:rPr>
                          <w:rFonts w:hint="eastAsia" w:ascii="宋体" w:hAnsi="宋体"/>
                          <w:b/>
                          <w:sz w:val="27"/>
                          <w:szCs w:val="27"/>
                          <w:lang w:val="en-US" w:eastAsia="zh-CN"/>
                        </w:rPr>
                        <w:t>1、电力科技与设备</w:t>
                      </w:r>
                    </w:p>
                    <w:p>
                      <w:pPr>
                        <w:rPr>
                          <w:b/>
                          <w:sz w:val="20"/>
                          <w:szCs w:val="20"/>
                        </w:rPr>
                      </w:pPr>
                    </w:p>
                  </w:txbxContent>
                </v:textbox>
              </v:shape>
            </w:pict>
          </mc:Fallback>
        </mc:AlternateContent>
      </w:r>
      <w:r>
        <w:rPr>
          <w:rFonts w:hint="eastAsia" w:ascii="宋体" w:hAnsi="宋体"/>
          <w:b/>
          <w:sz w:val="27"/>
          <w:szCs w:val="27"/>
          <w:lang w:val="en-US" w:eastAsia="zh-CN"/>
        </w:rPr>
        <w:t xml:space="preserve">          </w:t>
      </w:r>
    </w:p>
    <w:p>
      <w:pPr>
        <w:numPr>
          <w:ilvl w:val="0"/>
          <w:numId w:val="0"/>
        </w:numPr>
        <w:spacing w:line="360" w:lineRule="exact"/>
        <w:rPr>
          <w:rFonts w:hint="eastAsia" w:ascii="宋体" w:hAnsi="宋体"/>
          <w:sz w:val="23"/>
          <w:szCs w:val="23"/>
          <w:lang w:val="en-US" w:eastAsia="zh-CN"/>
        </w:rPr>
      </w:pPr>
    </w:p>
    <w:p>
      <w:pPr>
        <w:numPr>
          <w:ilvl w:val="0"/>
          <w:numId w:val="2"/>
        </w:numPr>
        <w:spacing w:line="360" w:lineRule="exact"/>
        <w:ind w:left="420" w:leftChars="0" w:hanging="420" w:firstLineChars="0"/>
        <w:jc w:val="left"/>
        <w:rPr>
          <w:rFonts w:hint="eastAsia" w:ascii="宋体" w:hAnsi="宋体"/>
          <w:sz w:val="23"/>
          <w:szCs w:val="23"/>
          <w:lang w:val="en-US" w:eastAsia="zh-CN"/>
        </w:rPr>
      </w:pPr>
      <w:r>
        <w:rPr>
          <w:rFonts w:hint="eastAsia" w:ascii="宋体" w:hAnsi="宋体"/>
          <w:sz w:val="23"/>
          <w:szCs w:val="23"/>
          <w:lang w:val="en-US" w:eastAsia="zh-CN"/>
        </w:rPr>
        <w:t xml:space="preserve">发电机、发电机组、电动机、水泵、电力自动化系统； </w:t>
      </w:r>
    </w:p>
    <w:p>
      <w:pPr>
        <w:numPr>
          <w:ilvl w:val="0"/>
          <w:numId w:val="2"/>
        </w:numPr>
        <w:spacing w:line="360" w:lineRule="exact"/>
        <w:ind w:left="420" w:leftChars="0" w:hanging="420" w:firstLineChars="0"/>
        <w:jc w:val="left"/>
        <w:rPr>
          <w:rFonts w:hint="eastAsia" w:ascii="宋体" w:hAnsi="宋体"/>
          <w:sz w:val="23"/>
          <w:szCs w:val="23"/>
          <w:lang w:val="en-US" w:eastAsia="zh-CN"/>
        </w:rPr>
      </w:pPr>
      <w:r>
        <w:rPr>
          <w:rFonts w:hint="eastAsia" w:ascii="宋体" w:hAnsi="宋体"/>
          <w:sz w:val="23"/>
          <w:szCs w:val="23"/>
          <w:lang w:val="en-US" w:eastAsia="zh-CN"/>
        </w:rPr>
        <w:t>为电力工厂提供的科技、机械和设备；发电站；发电设备；</w:t>
      </w:r>
    </w:p>
    <w:p>
      <w:pPr>
        <w:numPr>
          <w:ilvl w:val="0"/>
          <w:numId w:val="2"/>
        </w:numPr>
        <w:spacing w:line="360" w:lineRule="exact"/>
        <w:ind w:left="420" w:leftChars="0" w:hanging="420" w:firstLineChars="0"/>
        <w:jc w:val="left"/>
        <w:rPr>
          <w:rFonts w:hint="eastAsia" w:ascii="宋体" w:hAnsi="宋体"/>
          <w:sz w:val="23"/>
          <w:szCs w:val="23"/>
          <w:lang w:val="en-US" w:eastAsia="zh-CN"/>
        </w:rPr>
      </w:pPr>
      <w:r>
        <w:rPr>
          <w:rFonts w:hint="eastAsia" w:ascii="宋体" w:hAnsi="宋体"/>
          <w:sz w:val="23"/>
          <w:szCs w:val="23"/>
          <w:lang w:val="en-US" w:eastAsia="zh-CN"/>
        </w:rPr>
        <w:t>输配电设备；变电站；电线、电缆；连接性传导、电绝缘和隔热材料; 自动化配电科技和措施；</w:t>
      </w:r>
    </w:p>
    <w:p>
      <w:pPr>
        <w:numPr>
          <w:ilvl w:val="0"/>
          <w:numId w:val="2"/>
        </w:numPr>
        <w:spacing w:line="360" w:lineRule="exact"/>
        <w:ind w:left="420" w:leftChars="0" w:hanging="420" w:firstLineChars="0"/>
        <w:jc w:val="left"/>
        <w:rPr>
          <w:rFonts w:hint="eastAsia" w:ascii="宋体" w:hAnsi="宋体"/>
          <w:sz w:val="23"/>
          <w:szCs w:val="23"/>
          <w:lang w:val="en-US" w:eastAsia="zh-CN"/>
        </w:rPr>
      </w:pPr>
      <w:r>
        <w:rPr>
          <w:rFonts w:hint="eastAsia" w:ascii="宋体" w:hAnsi="宋体"/>
          <w:sz w:val="23"/>
          <w:szCs w:val="23"/>
          <w:lang w:val="en-US" w:eastAsia="zh-CN"/>
        </w:rPr>
        <w:t>工业电力设备和产品；空调和通风系统、用于工业照明系统的科技和设备；</w:t>
      </w:r>
    </w:p>
    <w:p>
      <w:pPr>
        <w:numPr>
          <w:ilvl w:val="0"/>
          <w:numId w:val="2"/>
        </w:numPr>
        <w:spacing w:line="360" w:lineRule="exact"/>
        <w:ind w:left="420" w:leftChars="0" w:hanging="420" w:firstLineChars="0"/>
        <w:jc w:val="left"/>
        <w:rPr>
          <w:rFonts w:hint="eastAsia" w:ascii="宋体" w:hAnsi="宋体"/>
          <w:sz w:val="23"/>
          <w:szCs w:val="23"/>
          <w:lang w:val="en-US" w:eastAsia="zh-CN"/>
        </w:rPr>
      </w:pPr>
      <w:r>
        <w:rPr>
          <w:rFonts w:hint="eastAsia" w:ascii="宋体" w:hAnsi="宋体"/>
          <w:sz w:val="23"/>
          <w:szCs w:val="23"/>
          <w:lang w:val="en-US" w:eastAsia="zh-CN"/>
        </w:rPr>
        <w:t>为建设项目提供和安装完整电力系统的承包商；</w:t>
      </w:r>
    </w:p>
    <w:p>
      <w:pPr>
        <w:numPr>
          <w:ilvl w:val="0"/>
          <w:numId w:val="2"/>
        </w:numPr>
        <w:spacing w:line="360" w:lineRule="exact"/>
        <w:ind w:left="420" w:leftChars="0" w:hanging="420" w:firstLineChars="0"/>
        <w:jc w:val="left"/>
        <w:rPr>
          <w:rFonts w:hint="eastAsia" w:ascii="宋体" w:hAnsi="宋体"/>
          <w:sz w:val="23"/>
          <w:szCs w:val="23"/>
          <w:lang w:val="en-US"/>
        </w:rPr>
      </w:pPr>
      <w:r>
        <w:rPr>
          <w:rFonts w:hint="eastAsia" w:ascii="宋体" w:hAnsi="宋体"/>
          <w:sz w:val="23"/>
          <w:szCs w:val="23"/>
          <w:lang w:val="en-US" w:eastAsia="zh-CN"/>
        </w:rPr>
        <w:t>电力器材和安全防护设备；</w:t>
      </w:r>
    </w:p>
    <w:p>
      <w:pPr>
        <w:spacing w:line="400" w:lineRule="atLeast"/>
        <w:ind w:left="141" w:leftChars="67" w:firstLine="349" w:firstLineChars="151"/>
        <w:rPr>
          <w:rFonts w:ascii="宋体" w:hAnsi="宋体"/>
          <w:b/>
          <w:sz w:val="27"/>
          <w:szCs w:val="27"/>
        </w:rPr>
      </w:pPr>
      <w:r>
        <w:rPr>
          <w:rFonts w:ascii="宋体" w:hAnsi="宋体"/>
          <w:b/>
          <w:sz w:val="23"/>
          <w:szCs w:val="23"/>
        </w:rPr>
        <mc:AlternateContent>
          <mc:Choice Requires="wps">
            <w:drawing>
              <wp:anchor distT="0" distB="0" distL="114300" distR="114300" simplePos="0" relativeHeight="251667456" behindDoc="0" locked="0" layoutInCell="1" allowOverlap="1">
                <wp:simplePos x="0" y="0"/>
                <wp:positionH relativeFrom="column">
                  <wp:posOffset>5715</wp:posOffset>
                </wp:positionH>
                <wp:positionV relativeFrom="paragraph">
                  <wp:posOffset>156210</wp:posOffset>
                </wp:positionV>
                <wp:extent cx="2146300" cy="382270"/>
                <wp:effectExtent l="5080" t="4445" r="12700" b="9525"/>
                <wp:wrapNone/>
                <wp:docPr id="6" name="文本框 17"/>
                <wp:cNvGraphicFramePr/>
                <a:graphic xmlns:a="http://schemas.openxmlformats.org/drawingml/2006/main">
                  <a:graphicData uri="http://schemas.microsoft.com/office/word/2010/wordprocessingShape">
                    <wps:wsp>
                      <wps:cNvSpPr txBox="1"/>
                      <wps:spPr>
                        <a:xfrm>
                          <a:off x="0" y="0"/>
                          <a:ext cx="2146300" cy="3822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宋体" w:hAnsi="宋体"/>
                                <w:b/>
                                <w:sz w:val="27"/>
                                <w:szCs w:val="27"/>
                                <w:lang w:val="en-US" w:eastAsia="zh-CN"/>
                              </w:rPr>
                            </w:pPr>
                            <w:r>
                              <w:rPr>
                                <w:rFonts w:hint="eastAsia" w:ascii="宋体" w:hAnsi="宋体"/>
                                <w:b/>
                                <w:sz w:val="27"/>
                                <w:szCs w:val="27"/>
                                <w:lang w:val="en-US" w:eastAsia="zh-CN"/>
                              </w:rPr>
                              <w:t>2、家用电器设备</w:t>
                            </w:r>
                          </w:p>
                        </w:txbxContent>
                      </wps:txbx>
                      <wps:bodyPr upright="1"/>
                    </wps:wsp>
                  </a:graphicData>
                </a:graphic>
              </wp:anchor>
            </w:drawing>
          </mc:Choice>
          <mc:Fallback>
            <w:pict>
              <v:shape id="文本框 17" o:spid="_x0000_s1026" o:spt="202" type="#_x0000_t202" style="position:absolute;left:0pt;margin-left:0.45pt;margin-top:12.3pt;height:30.1pt;width:169pt;z-index:251667456;mso-width-relative:page;mso-height-relative:page;" fillcolor="#FFFFFF" filled="t" stroked="t" coordsize="21600,21600" o:gfxdata="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f2nMc1QAAAAYBAAAPAAAAAAAAAAEAIAAAACIAAABkcnMvZG93bnJldi54bWxQSwECFAAU&#10;AAAACACHTuJAiYnC1vQBAADpAwAADgAAAAAAAAABACAAAAAkAQAAZHJzL2Uyb0RvYy54bWxQSwUG&#10;AAAAAAYABgBZAQAAigUAAAAA&#10;">
                <v:fill on="t" focussize="0,0"/>
                <v:stroke color="#000000" joinstyle="miter"/>
                <v:imagedata o:title=""/>
                <o:lock v:ext="edit" aspectratio="f"/>
                <v:textbox>
                  <w:txbxContent>
                    <w:p>
                      <w:pPr>
                        <w:jc w:val="center"/>
                        <w:rPr>
                          <w:rFonts w:hint="eastAsia" w:ascii="宋体" w:hAnsi="宋体"/>
                          <w:b/>
                          <w:sz w:val="27"/>
                          <w:szCs w:val="27"/>
                          <w:lang w:val="en-US" w:eastAsia="zh-CN"/>
                        </w:rPr>
                      </w:pPr>
                      <w:r>
                        <w:rPr>
                          <w:rFonts w:hint="eastAsia" w:ascii="宋体" w:hAnsi="宋体"/>
                          <w:b/>
                          <w:sz w:val="27"/>
                          <w:szCs w:val="27"/>
                          <w:lang w:val="en-US" w:eastAsia="zh-CN"/>
                        </w:rPr>
                        <w:t>2、家用电器设备</w:t>
                      </w:r>
                    </w:p>
                  </w:txbxContent>
                </v:textbox>
              </v:shape>
            </w:pict>
          </mc:Fallback>
        </mc:AlternateContent>
      </w:r>
    </w:p>
    <w:p>
      <w:pPr>
        <w:spacing w:line="400" w:lineRule="atLeast"/>
        <w:ind w:left="141" w:leftChars="67" w:firstLine="409" w:firstLineChars="151"/>
        <w:rPr>
          <w:rFonts w:ascii="宋体" w:hAnsi="宋体"/>
          <w:b/>
          <w:sz w:val="27"/>
          <w:szCs w:val="27"/>
        </w:rPr>
      </w:pPr>
    </w:p>
    <w:p>
      <w:pPr>
        <w:numPr>
          <w:ilvl w:val="0"/>
          <w:numId w:val="2"/>
        </w:numPr>
        <w:spacing w:line="360" w:lineRule="exact"/>
        <w:ind w:left="420" w:leftChars="0" w:hanging="420" w:firstLineChars="0"/>
        <w:jc w:val="left"/>
        <w:rPr>
          <w:rFonts w:hint="eastAsia" w:ascii="宋体" w:hAnsi="宋体"/>
          <w:sz w:val="23"/>
          <w:szCs w:val="23"/>
          <w:lang w:val="en-US" w:eastAsia="zh-CN"/>
        </w:rPr>
      </w:pPr>
      <w:r>
        <w:rPr>
          <w:rFonts w:hint="eastAsia" w:ascii="宋体" w:hAnsi="宋体"/>
          <w:sz w:val="23"/>
          <w:szCs w:val="23"/>
          <w:lang w:val="en-US" w:eastAsia="zh-CN"/>
        </w:rPr>
        <w:t>家用电器设备、电器五金产品；</w:t>
      </w:r>
    </w:p>
    <w:p>
      <w:pPr>
        <w:numPr>
          <w:ilvl w:val="0"/>
          <w:numId w:val="2"/>
        </w:numPr>
        <w:spacing w:line="360" w:lineRule="exact"/>
        <w:ind w:left="420" w:leftChars="0" w:hanging="420" w:firstLineChars="0"/>
        <w:jc w:val="left"/>
        <w:rPr>
          <w:rFonts w:hint="eastAsia" w:ascii="宋体" w:hAnsi="宋体"/>
          <w:sz w:val="23"/>
          <w:szCs w:val="23"/>
          <w:lang w:val="en-US" w:eastAsia="zh-CN"/>
        </w:rPr>
      </w:pPr>
      <w:r>
        <w:rPr>
          <w:rFonts w:hint="eastAsia" w:ascii="宋体" w:hAnsi="宋体"/>
          <w:sz w:val="23"/>
          <w:szCs w:val="23"/>
          <w:lang w:val="en-US" w:eastAsia="zh-CN"/>
        </w:rPr>
        <w:t>照明灯、灯饰；电扇、排气扇；空调；水泵；暖气设备；厨房电器；</w:t>
      </w:r>
    </w:p>
    <w:p>
      <w:pPr>
        <w:numPr>
          <w:ilvl w:val="0"/>
          <w:numId w:val="2"/>
        </w:numPr>
        <w:spacing w:line="360" w:lineRule="exact"/>
        <w:ind w:left="420" w:leftChars="0" w:hanging="420" w:firstLineChars="0"/>
        <w:jc w:val="left"/>
        <w:rPr>
          <w:rFonts w:hint="eastAsia" w:ascii="宋体" w:hAnsi="宋体"/>
          <w:sz w:val="23"/>
          <w:szCs w:val="23"/>
          <w:lang w:val="en-US" w:eastAsia="zh-CN"/>
        </w:rPr>
      </w:pPr>
      <w:r>
        <w:rPr>
          <w:rFonts w:hint="eastAsia" w:ascii="宋体" w:hAnsi="宋体"/>
          <w:sz w:val="23"/>
          <w:szCs w:val="23"/>
          <w:lang w:val="en-US" w:eastAsia="zh-CN"/>
        </w:rPr>
        <w:t>家用电器设备的维修及检测技术与器材。</w:t>
      </w:r>
    </w:p>
    <w:p>
      <w:pPr>
        <w:numPr>
          <w:ilvl w:val="0"/>
          <w:numId w:val="0"/>
        </w:numPr>
        <w:spacing w:line="360" w:lineRule="exact"/>
        <w:ind w:leftChars="0"/>
        <w:jc w:val="left"/>
        <w:rPr>
          <w:rFonts w:hint="eastAsia" w:ascii="宋体" w:hAnsi="宋体"/>
          <w:sz w:val="23"/>
          <w:szCs w:val="23"/>
          <w:lang w:val="en-US" w:eastAsia="zh-CN"/>
        </w:rPr>
      </w:pPr>
    </w:p>
    <w:p>
      <w:pPr>
        <w:pStyle w:val="30"/>
        <w:ind w:left="103"/>
        <w:rPr>
          <w:rFonts w:hint="eastAsia" w:ascii="宋体" w:hAnsi="宋体"/>
          <w:sz w:val="23"/>
          <w:szCs w:val="23"/>
          <w:lang w:val="en-US" w:eastAsia="zh-CN"/>
        </w:rPr>
      </w:pPr>
      <w:r>
        <w:rPr>
          <w:b/>
          <w:color w:val="008000"/>
          <w:sz w:val="24"/>
          <w:u w:val="single" w:color="008000"/>
        </w:rPr>
        <w:t>ENERTEC EXPO 2020越南</w:t>
      </w:r>
      <w:r>
        <w:rPr>
          <w:rFonts w:hint="eastAsia"/>
          <w:b/>
          <w:color w:val="008000"/>
          <w:sz w:val="24"/>
          <w:u w:val="single" w:color="008000"/>
        </w:rPr>
        <w:t>节能和绿色能源科技产品博览会</w:t>
      </w:r>
    </w:p>
    <w:p>
      <w:pPr>
        <w:numPr>
          <w:ilvl w:val="0"/>
          <w:numId w:val="2"/>
        </w:numPr>
        <w:spacing w:line="360" w:lineRule="exact"/>
        <w:ind w:left="420" w:leftChars="0" w:hanging="420" w:firstLineChars="0"/>
        <w:jc w:val="left"/>
        <w:rPr>
          <w:rFonts w:hint="eastAsia" w:ascii="宋体" w:hAnsi="宋体"/>
          <w:sz w:val="23"/>
          <w:szCs w:val="23"/>
          <w:lang w:val="en-US" w:eastAsia="zh-CN"/>
        </w:rPr>
      </w:pPr>
      <w:r>
        <w:rPr>
          <w:rFonts w:hint="eastAsia" w:ascii="宋体" w:hAnsi="宋体"/>
          <w:sz w:val="23"/>
          <w:szCs w:val="23"/>
          <w:lang w:val="en-US" w:eastAsia="zh-CN"/>
        </w:rPr>
        <w:t>工业和家用的电器设备、电器五金产品（拥有节能标签）</w:t>
      </w:r>
    </w:p>
    <w:p>
      <w:pPr>
        <w:numPr>
          <w:ilvl w:val="0"/>
          <w:numId w:val="2"/>
        </w:numPr>
        <w:spacing w:line="360" w:lineRule="exact"/>
        <w:ind w:left="420" w:leftChars="0" w:hanging="420" w:firstLineChars="0"/>
        <w:jc w:val="left"/>
        <w:rPr>
          <w:rFonts w:hint="eastAsia" w:ascii="宋体" w:hAnsi="宋体"/>
          <w:sz w:val="23"/>
          <w:szCs w:val="23"/>
          <w:lang w:val="en-US" w:eastAsia="zh-CN"/>
        </w:rPr>
      </w:pPr>
      <w:r>
        <w:rPr>
          <w:rFonts w:hint="eastAsia" w:ascii="宋体" w:hAnsi="宋体"/>
          <w:sz w:val="23"/>
          <w:szCs w:val="23"/>
          <w:lang w:val="en-US" w:eastAsia="zh-CN"/>
        </w:rPr>
        <w:t>节能珠宝灯、太阳能灯；</w:t>
      </w:r>
    </w:p>
    <w:p>
      <w:pPr>
        <w:numPr>
          <w:ilvl w:val="0"/>
          <w:numId w:val="2"/>
        </w:numPr>
        <w:spacing w:line="360" w:lineRule="exact"/>
        <w:ind w:left="420" w:leftChars="0" w:hanging="420" w:firstLineChars="0"/>
        <w:jc w:val="left"/>
        <w:rPr>
          <w:rFonts w:hint="eastAsia" w:ascii="宋体" w:hAnsi="宋体"/>
          <w:sz w:val="23"/>
          <w:szCs w:val="23"/>
          <w:lang w:val="en-US" w:eastAsia="zh-CN"/>
        </w:rPr>
      </w:pPr>
      <w:r>
        <w:rPr>
          <w:rFonts w:hint="eastAsia" w:ascii="宋体" w:hAnsi="宋体"/>
          <w:sz w:val="23"/>
          <w:szCs w:val="23"/>
          <w:lang w:val="en-US" w:eastAsia="zh-CN"/>
        </w:rPr>
        <w:t>热水器、太阳能电池；</w:t>
      </w:r>
    </w:p>
    <w:p>
      <w:pPr>
        <w:numPr>
          <w:ilvl w:val="0"/>
          <w:numId w:val="2"/>
        </w:numPr>
        <w:spacing w:line="360" w:lineRule="exact"/>
        <w:ind w:left="420" w:leftChars="0" w:hanging="420" w:firstLineChars="0"/>
        <w:jc w:val="left"/>
        <w:rPr>
          <w:rFonts w:hint="eastAsia" w:ascii="宋体" w:hAnsi="宋体"/>
          <w:sz w:val="23"/>
          <w:szCs w:val="23"/>
          <w:lang w:val="en-US" w:eastAsia="zh-CN"/>
        </w:rPr>
      </w:pPr>
      <w:r>
        <w:rPr>
          <w:rFonts w:hint="eastAsia" w:ascii="宋体" w:hAnsi="宋体"/>
          <w:sz w:val="23"/>
          <w:szCs w:val="23"/>
          <w:lang w:val="en-US" w:eastAsia="zh-CN"/>
        </w:rPr>
        <w:t>风能发电器、风能泵、风能照明系统；</w:t>
      </w:r>
    </w:p>
    <w:p>
      <w:pPr>
        <w:numPr>
          <w:ilvl w:val="0"/>
          <w:numId w:val="2"/>
        </w:numPr>
        <w:spacing w:line="360" w:lineRule="exact"/>
        <w:ind w:left="420" w:leftChars="0" w:hanging="420" w:firstLineChars="0"/>
        <w:jc w:val="left"/>
        <w:rPr>
          <w:rFonts w:hint="eastAsia" w:ascii="宋体" w:hAnsi="宋体"/>
          <w:sz w:val="23"/>
          <w:szCs w:val="23"/>
          <w:lang w:val="en-US" w:eastAsia="zh-CN"/>
        </w:rPr>
      </w:pPr>
      <w:r>
        <w:rPr>
          <w:rFonts w:hint="eastAsia" w:ascii="宋体" w:hAnsi="宋体"/>
          <w:sz w:val="23"/>
          <w:szCs w:val="23"/>
          <w:lang w:val="en-US" w:eastAsia="zh-CN"/>
        </w:rPr>
        <w:t>新能源及可再生能源应用技术与设备；</w:t>
      </w:r>
    </w:p>
    <w:p>
      <w:pPr>
        <w:numPr>
          <w:ilvl w:val="0"/>
          <w:numId w:val="2"/>
        </w:numPr>
        <w:spacing w:line="360" w:lineRule="exact"/>
        <w:ind w:left="420" w:leftChars="0" w:hanging="420" w:firstLineChars="0"/>
        <w:jc w:val="left"/>
        <w:rPr>
          <w:rFonts w:hint="eastAsia" w:ascii="宋体" w:hAnsi="宋体"/>
          <w:sz w:val="23"/>
          <w:szCs w:val="23"/>
          <w:lang w:val="en-US" w:eastAsia="zh-CN"/>
        </w:rPr>
      </w:pPr>
      <w:r>
        <w:rPr>
          <w:rFonts w:hint="eastAsia" w:ascii="宋体" w:hAnsi="宋体"/>
          <w:sz w:val="23"/>
          <w:szCs w:val="23"/>
          <w:lang w:val="en-US" w:eastAsia="zh-CN"/>
        </w:rPr>
        <w:t>沼气发电机；</w:t>
      </w:r>
    </w:p>
    <w:p>
      <w:pPr>
        <w:numPr>
          <w:ilvl w:val="0"/>
          <w:numId w:val="2"/>
        </w:numPr>
        <w:spacing w:line="360" w:lineRule="exact"/>
        <w:ind w:left="420" w:leftChars="0" w:hanging="420" w:firstLineChars="0"/>
        <w:jc w:val="left"/>
        <w:rPr>
          <w:rFonts w:hint="eastAsia" w:ascii="宋体" w:hAnsi="宋体"/>
          <w:sz w:val="23"/>
          <w:szCs w:val="23"/>
          <w:lang w:val="en-US" w:eastAsia="zh-CN"/>
        </w:rPr>
      </w:pPr>
      <w:r>
        <w:rPr>
          <w:rFonts w:hint="eastAsia" w:ascii="宋体" w:hAnsi="宋体"/>
          <w:sz w:val="23"/>
          <w:szCs w:val="23"/>
          <w:lang w:val="en-US" w:eastAsia="zh-CN"/>
        </w:rPr>
        <w:t>环保建材、可再生建材；</w:t>
      </w:r>
    </w:p>
    <w:p>
      <w:pPr>
        <w:numPr>
          <w:ilvl w:val="0"/>
          <w:numId w:val="2"/>
        </w:numPr>
        <w:spacing w:line="360" w:lineRule="exact"/>
        <w:ind w:left="420" w:leftChars="0" w:hanging="420" w:firstLineChars="0"/>
        <w:jc w:val="left"/>
        <w:rPr>
          <w:rFonts w:ascii="宋体" w:hAnsi="宋体"/>
          <w:b/>
          <w:sz w:val="23"/>
          <w:szCs w:val="23"/>
        </w:rPr>
      </w:pPr>
      <w:r>
        <w:rPr>
          <w:rFonts w:hint="eastAsia" w:ascii="宋体" w:hAnsi="宋体"/>
          <w:sz w:val="23"/>
          <w:szCs w:val="23"/>
          <w:lang w:val="en-US" w:eastAsia="zh-CN"/>
        </w:rPr>
        <w:t>新能源、环保能源开发应用模式与管理方案。</w:t>
      </w:r>
    </w:p>
    <w:p>
      <w:pPr>
        <w:spacing w:line="360" w:lineRule="exact"/>
        <w:rPr>
          <w:rFonts w:ascii="宋体" w:hAnsi="宋体"/>
          <w:b/>
          <w:sz w:val="27"/>
          <w:szCs w:val="27"/>
        </w:rPr>
      </w:pPr>
    </w:p>
    <w:p>
      <w:pPr>
        <w:spacing w:line="360" w:lineRule="exact"/>
        <w:rPr>
          <w:rFonts w:ascii="宋体" w:hAnsi="宋体"/>
          <w:b/>
          <w:sz w:val="27"/>
          <w:szCs w:val="27"/>
        </w:rPr>
      </w:pPr>
    </w:p>
    <w:p>
      <w:pPr>
        <w:spacing w:line="360" w:lineRule="exact"/>
        <w:ind w:left="136" w:hanging="136" w:hangingChars="50"/>
        <w:rPr>
          <w:rFonts w:ascii="宋体" w:hAnsi="宋体"/>
          <w:b/>
          <w:sz w:val="23"/>
          <w:szCs w:val="23"/>
        </w:rPr>
      </w:pPr>
      <w:r>
        <w:rPr>
          <w:rFonts w:hint="eastAsia" w:ascii="宋体" w:hAnsi="宋体"/>
          <w:b/>
          <w:sz w:val="27"/>
          <w:szCs w:val="27"/>
        </w:rPr>
        <w:t>三、展会简介</w:t>
      </w:r>
    </w:p>
    <w:p>
      <w:pPr>
        <w:pStyle w:val="9"/>
        <w:shd w:val="clear" w:color="auto" w:fill="FFFFFF"/>
        <w:spacing w:line="340" w:lineRule="exact"/>
        <w:ind w:firstLine="460" w:firstLineChars="200"/>
        <w:rPr>
          <w:rFonts w:cs="Times New Roman"/>
          <w:kern w:val="2"/>
          <w:sz w:val="23"/>
          <w:szCs w:val="23"/>
        </w:rPr>
      </w:pPr>
      <w:r>
        <w:rPr>
          <w:rFonts w:hint="eastAsia" w:cs="Times New Roman"/>
          <w:kern w:val="2"/>
          <w:sz w:val="23"/>
          <w:szCs w:val="23"/>
        </w:rPr>
        <w:t>越南国际电力设备与技术展览会和越南国际节能和绿色能源科技产品展览会是</w:t>
      </w:r>
      <w:r>
        <w:rPr>
          <w:rFonts w:hint="eastAsia" w:cs="Times New Roman"/>
          <w:kern w:val="2"/>
          <w:sz w:val="23"/>
          <w:szCs w:val="23"/>
          <w:lang w:eastAsia="zh-CN"/>
        </w:rPr>
        <w:t>越南</w:t>
      </w:r>
      <w:r>
        <w:rPr>
          <w:rFonts w:hint="eastAsia" w:cs="Times New Roman"/>
          <w:kern w:val="2"/>
          <w:sz w:val="23"/>
          <w:szCs w:val="23"/>
        </w:rPr>
        <w:t>电力和新能源产业最大的展会</w:t>
      </w:r>
      <w:r>
        <w:rPr>
          <w:rFonts w:hint="eastAsia" w:cs="Times New Roman"/>
          <w:kern w:val="2"/>
          <w:sz w:val="23"/>
          <w:szCs w:val="23"/>
          <w:lang w:eastAsia="zh-CN"/>
        </w:rPr>
        <w:t>，</w:t>
      </w:r>
      <w:r>
        <w:rPr>
          <w:rFonts w:hint="eastAsia" w:cs="Times New Roman"/>
          <w:kern w:val="2"/>
          <w:sz w:val="23"/>
          <w:szCs w:val="23"/>
        </w:rPr>
        <w:t>被确定为越南国家重点贸易促进项目，并得到越南政府的鼎力扶持，越南电力设备行业被评为该地区最具吸引力的投资领域之一。该展会</w:t>
      </w:r>
      <w:r>
        <w:rPr>
          <w:rFonts w:cs="Times New Roman"/>
          <w:kern w:val="2"/>
          <w:sz w:val="23"/>
          <w:szCs w:val="23"/>
        </w:rPr>
        <w:t>2008</w:t>
      </w:r>
      <w:r>
        <w:rPr>
          <w:rFonts w:hint="eastAsia" w:cs="Times New Roman"/>
          <w:kern w:val="2"/>
          <w:sz w:val="23"/>
          <w:szCs w:val="23"/>
        </w:rPr>
        <w:t>年至今已成功举办</w:t>
      </w:r>
      <w:r>
        <w:rPr>
          <w:rFonts w:cs="Times New Roman"/>
          <w:kern w:val="2"/>
          <w:sz w:val="23"/>
          <w:szCs w:val="23"/>
        </w:rPr>
        <w:t>1</w:t>
      </w:r>
      <w:r>
        <w:rPr>
          <w:rFonts w:hint="eastAsia" w:cs="Times New Roman"/>
          <w:kern w:val="2"/>
          <w:sz w:val="23"/>
          <w:szCs w:val="23"/>
          <w:lang w:val="en-US" w:eastAsia="zh-CN"/>
        </w:rPr>
        <w:t>2</w:t>
      </w:r>
      <w:r>
        <w:rPr>
          <w:rFonts w:hint="eastAsia" w:cs="Times New Roman"/>
          <w:kern w:val="2"/>
          <w:sz w:val="23"/>
          <w:szCs w:val="23"/>
        </w:rPr>
        <w:t>届，得到越南国家大力支持，成为最专业的国际电力新能源展会。</w:t>
      </w:r>
    </w:p>
    <w:p>
      <w:pPr>
        <w:pStyle w:val="9"/>
        <w:shd w:val="clear" w:color="auto" w:fill="FFFFFF"/>
        <w:spacing w:line="340" w:lineRule="exact"/>
        <w:ind w:firstLine="460" w:firstLineChars="200"/>
        <w:rPr>
          <w:rFonts w:cs="Times New Roman"/>
          <w:kern w:val="2"/>
          <w:sz w:val="23"/>
          <w:szCs w:val="23"/>
        </w:rPr>
      </w:pPr>
      <w:r>
        <w:rPr>
          <w:rFonts w:hint="eastAsia" w:cs="Times New Roman"/>
          <w:kern w:val="2"/>
          <w:sz w:val="23"/>
          <w:szCs w:val="23"/>
        </w:rPr>
        <w:t>越南电力市场，近年来经济发展较为迅速，对电力的需求大大增加，年均增长己达</w:t>
      </w:r>
      <w:r>
        <w:rPr>
          <w:rFonts w:cs="Times New Roman"/>
          <w:kern w:val="2"/>
          <w:sz w:val="23"/>
          <w:szCs w:val="23"/>
        </w:rPr>
        <w:t>13.4%</w:t>
      </w:r>
      <w:r>
        <w:rPr>
          <w:rFonts w:hint="eastAsia" w:cs="Times New Roman"/>
          <w:kern w:val="2"/>
          <w:sz w:val="23"/>
          <w:szCs w:val="23"/>
        </w:rPr>
        <w:t>，估计</w:t>
      </w:r>
      <w:r>
        <w:rPr>
          <w:rFonts w:cs="Times New Roman"/>
          <w:kern w:val="2"/>
          <w:sz w:val="23"/>
          <w:szCs w:val="23"/>
        </w:rPr>
        <w:t>2020-2050</w:t>
      </w:r>
      <w:r>
        <w:rPr>
          <w:rFonts w:hint="eastAsia" w:cs="Times New Roman"/>
          <w:kern w:val="2"/>
          <w:sz w:val="23"/>
          <w:szCs w:val="23"/>
        </w:rPr>
        <w:t>需求将由</w:t>
      </w:r>
      <w:r>
        <w:rPr>
          <w:rFonts w:cs="Times New Roman"/>
          <w:kern w:val="2"/>
          <w:sz w:val="23"/>
          <w:szCs w:val="23"/>
        </w:rPr>
        <w:t>24%</w:t>
      </w:r>
      <w:r>
        <w:rPr>
          <w:rFonts w:hint="eastAsia" w:cs="Times New Roman"/>
          <w:kern w:val="2"/>
          <w:sz w:val="23"/>
          <w:szCs w:val="23"/>
        </w:rPr>
        <w:t>增至</w:t>
      </w:r>
      <w:r>
        <w:rPr>
          <w:rFonts w:cs="Times New Roman"/>
          <w:kern w:val="2"/>
          <w:sz w:val="23"/>
          <w:szCs w:val="23"/>
        </w:rPr>
        <w:t>42%</w:t>
      </w:r>
      <w:r>
        <w:rPr>
          <w:rFonts w:hint="eastAsia" w:cs="Times New Roman"/>
          <w:kern w:val="2"/>
          <w:sz w:val="23"/>
          <w:szCs w:val="23"/>
        </w:rPr>
        <w:t>。为满足国内的电力需求，</w:t>
      </w:r>
      <w:r>
        <w:rPr>
          <w:rFonts w:cs="Times New Roman"/>
          <w:kern w:val="2"/>
          <w:sz w:val="23"/>
          <w:szCs w:val="23"/>
        </w:rPr>
        <w:t>EVN</w:t>
      </w:r>
      <w:r>
        <w:rPr>
          <w:rFonts w:hint="eastAsia" w:cs="Times New Roman"/>
          <w:kern w:val="2"/>
          <w:sz w:val="23"/>
          <w:szCs w:val="23"/>
        </w:rPr>
        <w:t>计划每年投资</w:t>
      </w:r>
      <w:r>
        <w:rPr>
          <w:rFonts w:cs="Times New Roman"/>
          <w:kern w:val="2"/>
          <w:sz w:val="23"/>
          <w:szCs w:val="23"/>
        </w:rPr>
        <w:t>50</w:t>
      </w:r>
      <w:r>
        <w:rPr>
          <w:rFonts w:hint="eastAsia" w:cs="Times New Roman"/>
          <w:kern w:val="2"/>
          <w:sz w:val="23"/>
          <w:szCs w:val="23"/>
        </w:rPr>
        <w:t>亿美元兴建</w:t>
      </w:r>
      <w:r>
        <w:rPr>
          <w:rFonts w:cs="Times New Roman"/>
          <w:kern w:val="2"/>
          <w:sz w:val="23"/>
          <w:szCs w:val="23"/>
        </w:rPr>
        <w:t>74</w:t>
      </w:r>
      <w:r>
        <w:rPr>
          <w:rFonts w:hint="eastAsia" w:cs="Times New Roman"/>
          <w:kern w:val="2"/>
          <w:sz w:val="23"/>
          <w:szCs w:val="23"/>
        </w:rPr>
        <w:t>个发电站，包括</w:t>
      </w:r>
      <w:r>
        <w:rPr>
          <w:rFonts w:cs="Times New Roman"/>
          <w:kern w:val="2"/>
          <w:sz w:val="23"/>
          <w:szCs w:val="23"/>
        </w:rPr>
        <w:t>48</w:t>
      </w:r>
      <w:r>
        <w:rPr>
          <w:rFonts w:hint="eastAsia" w:cs="Times New Roman"/>
          <w:kern w:val="2"/>
          <w:sz w:val="23"/>
          <w:szCs w:val="23"/>
        </w:rPr>
        <w:t>个大型水电站、</w:t>
      </w:r>
      <w:r>
        <w:rPr>
          <w:rFonts w:cs="Times New Roman"/>
          <w:kern w:val="2"/>
          <w:sz w:val="23"/>
          <w:szCs w:val="23"/>
        </w:rPr>
        <w:t>17</w:t>
      </w:r>
      <w:r>
        <w:rPr>
          <w:rFonts w:hint="eastAsia" w:cs="Times New Roman"/>
          <w:kern w:val="2"/>
          <w:sz w:val="23"/>
          <w:szCs w:val="23"/>
        </w:rPr>
        <w:t>个大型燃煤热电站、</w:t>
      </w:r>
      <w:r>
        <w:rPr>
          <w:rFonts w:cs="Times New Roman"/>
          <w:kern w:val="2"/>
          <w:sz w:val="23"/>
          <w:szCs w:val="23"/>
        </w:rPr>
        <w:t>5</w:t>
      </w:r>
      <w:r>
        <w:rPr>
          <w:rFonts w:hint="eastAsia" w:cs="Times New Roman"/>
          <w:kern w:val="2"/>
          <w:sz w:val="23"/>
          <w:szCs w:val="23"/>
        </w:rPr>
        <w:t>个大型燃气热电站、</w:t>
      </w:r>
      <w:r>
        <w:rPr>
          <w:rFonts w:cs="Times New Roman"/>
          <w:kern w:val="2"/>
          <w:sz w:val="23"/>
          <w:szCs w:val="23"/>
        </w:rPr>
        <w:t>2</w:t>
      </w:r>
      <w:r>
        <w:rPr>
          <w:rFonts w:hint="eastAsia" w:cs="Times New Roman"/>
          <w:kern w:val="2"/>
          <w:sz w:val="23"/>
          <w:szCs w:val="23"/>
        </w:rPr>
        <w:t>个核能电站、及</w:t>
      </w:r>
      <w:r>
        <w:rPr>
          <w:rFonts w:cs="Times New Roman"/>
          <w:kern w:val="2"/>
          <w:sz w:val="23"/>
          <w:szCs w:val="23"/>
        </w:rPr>
        <w:t>2</w:t>
      </w:r>
      <w:r>
        <w:rPr>
          <w:rFonts w:hint="eastAsia" w:cs="Times New Roman"/>
          <w:kern w:val="2"/>
          <w:sz w:val="23"/>
          <w:szCs w:val="23"/>
        </w:rPr>
        <w:t>个再生能源电站。随着越南经济发展迅速，过去</w:t>
      </w:r>
      <w:r>
        <w:rPr>
          <w:rFonts w:cs="Times New Roman"/>
          <w:kern w:val="2"/>
          <w:sz w:val="23"/>
          <w:szCs w:val="23"/>
        </w:rPr>
        <w:t xml:space="preserve">3 </w:t>
      </w:r>
      <w:r>
        <w:rPr>
          <w:rFonts w:hint="eastAsia" w:cs="Times New Roman"/>
          <w:kern w:val="2"/>
          <w:sz w:val="23"/>
          <w:szCs w:val="23"/>
        </w:rPr>
        <w:t>年</w:t>
      </w:r>
      <w:r>
        <w:rPr>
          <w:rFonts w:cs="Times New Roman"/>
          <w:kern w:val="2"/>
          <w:sz w:val="23"/>
          <w:szCs w:val="23"/>
        </w:rPr>
        <w:t xml:space="preserve">GDP </w:t>
      </w:r>
      <w:r>
        <w:rPr>
          <w:rFonts w:hint="eastAsia" w:cs="Times New Roman"/>
          <w:kern w:val="2"/>
          <w:sz w:val="23"/>
          <w:szCs w:val="23"/>
        </w:rPr>
        <w:t>平均每年增长超过</w:t>
      </w:r>
      <w:r>
        <w:rPr>
          <w:rFonts w:cs="Times New Roman"/>
          <w:kern w:val="2"/>
          <w:sz w:val="23"/>
          <w:szCs w:val="23"/>
        </w:rPr>
        <w:t>8%</w:t>
      </w:r>
      <w:r>
        <w:rPr>
          <w:rFonts w:hint="eastAsia" w:cs="Times New Roman"/>
          <w:kern w:val="2"/>
          <w:sz w:val="23"/>
          <w:szCs w:val="23"/>
        </w:rPr>
        <w:t>，市民生活水平亦随之提升，对各电力系统需求不断提高。除了大量兴建发电站、输配电设备及系统以满足日益增加的电力需求外，越南各工商企业及市民大众亦同时更新其电力系统及其接口设备，以满足其不断提高的要求。</w:t>
      </w:r>
    </w:p>
    <w:p>
      <w:pPr>
        <w:pStyle w:val="9"/>
        <w:shd w:val="clear" w:color="auto" w:fill="FFFFFF"/>
        <w:spacing w:line="340" w:lineRule="exact"/>
        <w:ind w:firstLine="460" w:firstLineChars="200"/>
        <w:rPr>
          <w:rFonts w:cs="Times New Roman"/>
          <w:kern w:val="2"/>
          <w:sz w:val="23"/>
          <w:szCs w:val="23"/>
        </w:rPr>
      </w:pPr>
      <w:r>
        <w:rPr>
          <w:rFonts w:hint="eastAsia" w:cs="Times New Roman"/>
          <w:kern w:val="2"/>
          <w:sz w:val="23"/>
          <w:szCs w:val="23"/>
        </w:rPr>
        <w:t>越南各商业楼宇、酒店及各基建项目等工商业中心的发展迅速，对各接电装置、冷气、保安、灯光、广播等系统要求日益提高。另外，为确保稳定的电力供应，以加强其竞争力，各企业对小型发电机的需求亦不断增加。正因如此，越南需从外国大量进口的相关系统及设备。</w:t>
      </w:r>
    </w:p>
    <w:p>
      <w:pPr>
        <w:spacing w:line="340" w:lineRule="exact"/>
        <w:ind w:firstLine="495"/>
        <w:rPr>
          <w:rFonts w:ascii="宋体" w:hAnsi="宋体"/>
          <w:b/>
          <w:sz w:val="23"/>
          <w:szCs w:val="23"/>
        </w:rPr>
      </w:pPr>
    </w:p>
    <w:p>
      <w:pPr>
        <w:spacing w:line="340" w:lineRule="exact"/>
        <w:rPr>
          <w:rFonts w:ascii="宋体" w:hAnsi="宋体"/>
          <w:b/>
          <w:sz w:val="23"/>
          <w:szCs w:val="23"/>
        </w:rPr>
      </w:pPr>
      <w:r>
        <w:rPr>
          <w:rFonts w:hint="eastAsia" w:ascii="宋体" w:hAnsi="宋体"/>
          <w:b/>
          <w:sz w:val="27"/>
          <w:szCs w:val="27"/>
        </w:rPr>
        <w:t>四、</w:t>
      </w:r>
      <w:r>
        <w:rPr>
          <w:rFonts w:ascii="宋体" w:hAnsi="宋体"/>
          <w:b/>
          <w:sz w:val="27"/>
          <w:szCs w:val="27"/>
        </w:rPr>
        <w:t>201</w:t>
      </w:r>
      <w:r>
        <w:rPr>
          <w:rFonts w:hint="eastAsia" w:ascii="宋体" w:hAnsi="宋体"/>
          <w:b/>
          <w:sz w:val="27"/>
          <w:szCs w:val="27"/>
          <w:lang w:val="en-US" w:eastAsia="zh-CN"/>
        </w:rPr>
        <w:t>9</w:t>
      </w:r>
      <w:r>
        <w:rPr>
          <w:rFonts w:hint="eastAsia" w:ascii="宋体" w:hAnsi="宋体"/>
          <w:b/>
          <w:sz w:val="27"/>
          <w:szCs w:val="27"/>
        </w:rPr>
        <w:t>年展会回顾</w:t>
      </w:r>
    </w:p>
    <w:p>
      <w:pPr>
        <w:pStyle w:val="30"/>
        <w:keepNext w:val="0"/>
        <w:keepLines w:val="0"/>
        <w:pageBreakBefore w:val="0"/>
        <w:numPr>
          <w:ilvl w:val="0"/>
          <w:numId w:val="2"/>
        </w:numPr>
        <w:kinsoku/>
        <w:wordWrap/>
        <w:overflowPunct/>
        <w:topLinePunct w:val="0"/>
        <w:autoSpaceDE/>
        <w:autoSpaceDN/>
        <w:bidi w:val="0"/>
        <w:adjustRightInd/>
        <w:snapToGrid/>
        <w:spacing w:line="360" w:lineRule="auto"/>
        <w:ind w:left="420" w:leftChars="0" w:right="96" w:hanging="420" w:firstLineChars="0"/>
        <w:jc w:val="left"/>
        <w:textAlignment w:val="auto"/>
        <w:outlineLvl w:val="9"/>
        <w:rPr>
          <w:rFonts w:hint="eastAsia" w:ascii="宋体" w:hAnsi="宋体" w:eastAsia="宋体" w:cs="宋体"/>
          <w:b/>
          <w:bCs/>
          <w:w w:val="95"/>
          <w:sz w:val="24"/>
          <w:szCs w:val="24"/>
        </w:rPr>
      </w:pPr>
      <w:r>
        <w:rPr>
          <w:rFonts w:hint="eastAsia" w:ascii="宋体" w:hAnsi="宋体" w:eastAsia="宋体" w:cs="宋体"/>
          <w:b/>
          <w:bCs/>
          <w:w w:val="95"/>
          <w:sz w:val="24"/>
          <w:szCs w:val="24"/>
        </w:rPr>
        <w:t>展会规模</w:t>
      </w:r>
    </w:p>
    <w:p>
      <w:pPr>
        <w:pStyle w:val="9"/>
        <w:shd w:val="clear" w:color="auto" w:fill="FFFFFF"/>
        <w:spacing w:line="340" w:lineRule="exact"/>
        <w:ind w:firstLine="460" w:firstLineChars="200"/>
        <w:rPr>
          <w:rFonts w:hint="eastAsia" w:cs="Times New Roman"/>
          <w:kern w:val="2"/>
          <w:sz w:val="23"/>
          <w:szCs w:val="23"/>
          <w:lang w:eastAsia="zh-CN"/>
        </w:rPr>
      </w:pPr>
      <w:r>
        <w:rPr>
          <w:rFonts w:hint="eastAsia" w:cs="Times New Roman"/>
          <w:kern w:val="2"/>
          <w:sz w:val="23"/>
          <w:szCs w:val="23"/>
        </w:rPr>
        <w:t>展馆面积30000平米，来自10多个国家的</w:t>
      </w:r>
      <w:r>
        <w:rPr>
          <w:rFonts w:hint="eastAsia" w:cs="Times New Roman"/>
          <w:kern w:val="2"/>
          <w:sz w:val="23"/>
          <w:szCs w:val="23"/>
          <w:lang w:val="en-US" w:eastAsia="zh-CN"/>
        </w:rPr>
        <w:t>500</w:t>
      </w:r>
      <w:r>
        <w:rPr>
          <w:rFonts w:hint="eastAsia" w:cs="Times New Roman"/>
          <w:kern w:val="2"/>
          <w:sz w:val="23"/>
          <w:szCs w:val="23"/>
        </w:rPr>
        <w:t>多家企业参</w:t>
      </w:r>
      <w:r>
        <w:rPr>
          <w:rFonts w:hint="eastAsia" w:cs="Times New Roman"/>
          <w:kern w:val="2"/>
          <w:sz w:val="23"/>
          <w:szCs w:val="23"/>
          <w:lang w:eastAsia="zh-CN"/>
        </w:rPr>
        <w:t>展</w:t>
      </w:r>
      <w:r>
        <w:rPr>
          <w:rFonts w:hint="eastAsia" w:cs="Times New Roman"/>
          <w:kern w:val="2"/>
          <w:sz w:val="23"/>
          <w:szCs w:val="23"/>
        </w:rPr>
        <w:t>，邀请30000多名采购商到会</w:t>
      </w:r>
      <w:r>
        <w:rPr>
          <w:rFonts w:hint="eastAsia" w:cs="Times New Roman"/>
          <w:kern w:val="2"/>
          <w:sz w:val="23"/>
          <w:szCs w:val="23"/>
          <w:lang w:eastAsia="zh-CN"/>
        </w:rPr>
        <w:t>，</w:t>
      </w:r>
    </w:p>
    <w:p>
      <w:pPr>
        <w:pStyle w:val="9"/>
        <w:shd w:val="clear" w:color="auto" w:fill="FFFFFF"/>
        <w:spacing w:line="340" w:lineRule="exact"/>
        <w:rPr>
          <w:rFonts w:hint="eastAsia" w:cs="Times New Roman"/>
          <w:kern w:val="2"/>
          <w:sz w:val="23"/>
          <w:szCs w:val="23"/>
          <w:lang w:val="en-US" w:eastAsia="zh-CN"/>
        </w:rPr>
      </w:pPr>
      <w:r>
        <w:rPr>
          <w:rFonts w:hint="eastAsia" w:cs="Times New Roman"/>
          <w:kern w:val="2"/>
          <w:sz w:val="23"/>
          <w:szCs w:val="23"/>
        </w:rPr>
        <w:t xml:space="preserve">为期 4 天的展会接待参观者数量共达 </w:t>
      </w:r>
      <w:r>
        <w:rPr>
          <w:rFonts w:hint="eastAsia" w:cs="Times New Roman"/>
          <w:kern w:val="2"/>
          <w:sz w:val="23"/>
          <w:szCs w:val="23"/>
          <w:lang w:val="en-US" w:eastAsia="zh-CN"/>
        </w:rPr>
        <w:t>3</w:t>
      </w:r>
      <w:r>
        <w:rPr>
          <w:rFonts w:hint="eastAsia" w:cs="Times New Roman"/>
          <w:kern w:val="2"/>
          <w:sz w:val="23"/>
          <w:szCs w:val="23"/>
        </w:rPr>
        <w:t>8000 多人次</w:t>
      </w:r>
      <w:r>
        <w:rPr>
          <w:rFonts w:hint="eastAsia" w:cs="Times New Roman"/>
          <w:kern w:val="2"/>
          <w:sz w:val="23"/>
          <w:szCs w:val="23"/>
          <w:lang w:eastAsia="zh-CN"/>
        </w:rPr>
        <w:t>。</w:t>
      </w:r>
    </w:p>
    <w:p>
      <w:pPr>
        <w:pStyle w:val="30"/>
        <w:keepNext w:val="0"/>
        <w:keepLines w:val="0"/>
        <w:pageBreakBefore w:val="0"/>
        <w:numPr>
          <w:ilvl w:val="0"/>
          <w:numId w:val="2"/>
        </w:numPr>
        <w:kinsoku/>
        <w:wordWrap/>
        <w:overflowPunct/>
        <w:topLinePunct w:val="0"/>
        <w:autoSpaceDE/>
        <w:autoSpaceDN/>
        <w:bidi w:val="0"/>
        <w:adjustRightInd/>
        <w:snapToGrid/>
        <w:spacing w:line="360" w:lineRule="auto"/>
        <w:ind w:left="420" w:leftChars="0" w:right="96" w:hanging="420" w:firstLineChars="0"/>
        <w:jc w:val="left"/>
        <w:textAlignment w:val="auto"/>
        <w:outlineLvl w:val="9"/>
        <w:rPr>
          <w:rFonts w:hint="eastAsia" w:ascii="宋体" w:hAnsi="宋体" w:eastAsia="宋体" w:cs="宋体"/>
          <w:b/>
          <w:bCs/>
          <w:w w:val="95"/>
          <w:sz w:val="24"/>
          <w:szCs w:val="24"/>
        </w:rPr>
      </w:pPr>
      <w:r>
        <w:rPr>
          <w:rFonts w:hint="eastAsia" w:ascii="宋体" w:hAnsi="宋体" w:eastAsia="宋体" w:cs="宋体"/>
          <w:b/>
          <w:bCs/>
          <w:w w:val="95"/>
          <w:sz w:val="24"/>
          <w:szCs w:val="24"/>
        </w:rPr>
        <w:t>参展的著名品牌</w:t>
      </w:r>
    </w:p>
    <w:p>
      <w:pPr>
        <w:pStyle w:val="9"/>
        <w:shd w:val="clear" w:color="auto" w:fill="FFFFFF"/>
        <w:spacing w:line="340" w:lineRule="exact"/>
        <w:ind w:firstLine="460" w:firstLineChars="200"/>
        <w:rPr>
          <w:rFonts w:hint="eastAsia" w:cs="Times New Roman"/>
          <w:kern w:val="2"/>
          <w:sz w:val="23"/>
          <w:szCs w:val="23"/>
        </w:rPr>
      </w:pPr>
      <w:r>
        <w:rPr>
          <w:rFonts w:hint="eastAsia" w:cs="Times New Roman"/>
          <w:kern w:val="2"/>
          <w:sz w:val="23"/>
          <w:szCs w:val="23"/>
        </w:rPr>
        <w:t>十二年成功举办已经证明本展会是越南电力及能源领域的领先专业展会，吸引</w:t>
      </w:r>
      <w:r>
        <w:rPr>
          <w:rFonts w:hint="eastAsia" w:cs="Times New Roman"/>
          <w:b/>
          <w:bCs/>
          <w:kern w:val="2"/>
          <w:sz w:val="23"/>
          <w:szCs w:val="23"/>
        </w:rPr>
        <w:t>胡志明市电力集团(EVN HCMC)、越南电力设备集团(Gelex)、ABB、LSVina、APS、Panasonic、Philips</w:t>
      </w:r>
      <w:r>
        <w:rPr>
          <w:rFonts w:hint="eastAsia" w:cs="Times New Roman"/>
          <w:kern w:val="2"/>
          <w:sz w:val="23"/>
          <w:szCs w:val="23"/>
        </w:rPr>
        <w:t>、Long Giang、Tecobar、LSIS、Taihan Electric、Keri、Kepco、Kepco Kdn、Acrel、Maxge 等品牌和许多著名绿色能源品牌如</w:t>
      </w:r>
      <w:r>
        <w:rPr>
          <w:rFonts w:hint="eastAsia" w:cs="Times New Roman"/>
          <w:b/>
          <w:bCs/>
          <w:kern w:val="2"/>
          <w:sz w:val="23"/>
          <w:szCs w:val="23"/>
          <w:lang w:eastAsia="zh-CN"/>
        </w:rPr>
        <w:t>华为、金邦达科技、安科瑞、奥斯福、</w:t>
      </w:r>
      <w:r>
        <w:rPr>
          <w:rFonts w:hint="eastAsia" w:cs="Times New Roman"/>
          <w:b/>
          <w:bCs/>
          <w:kern w:val="2"/>
          <w:sz w:val="23"/>
          <w:szCs w:val="23"/>
          <w:lang w:val="en-US" w:eastAsia="zh-CN"/>
        </w:rPr>
        <w:t>LEE、</w:t>
      </w:r>
      <w:r>
        <w:rPr>
          <w:rFonts w:hint="eastAsia" w:cs="Times New Roman"/>
          <w:b/>
          <w:bCs/>
          <w:kern w:val="2"/>
          <w:sz w:val="23"/>
          <w:szCs w:val="23"/>
        </w:rPr>
        <w:t>Hengs Vietnam</w:t>
      </w:r>
      <w:r>
        <w:rPr>
          <w:rFonts w:hint="eastAsia" w:cs="Times New Roman"/>
          <w:kern w:val="2"/>
          <w:sz w:val="23"/>
          <w:szCs w:val="23"/>
        </w:rPr>
        <w:t>、EHCMC、VNG、NES 等来参展。特别是在展会框架内有韩国企业团的“韩国智能电力和能源周- KOSEF”；中国和日本国家展区规模较大，介绍他国的最先进电力设备</w:t>
      </w:r>
      <w:r>
        <w:rPr>
          <w:rFonts w:hint="eastAsia" w:cs="Times New Roman"/>
          <w:kern w:val="2"/>
          <w:sz w:val="23"/>
          <w:szCs w:val="23"/>
          <w:lang w:eastAsia="zh-CN"/>
        </w:rPr>
        <w:t>，</w:t>
      </w:r>
      <w:r>
        <w:rPr>
          <w:rFonts w:hint="eastAsia" w:cs="Times New Roman"/>
          <w:b/>
          <w:bCs/>
          <w:kern w:val="2"/>
          <w:sz w:val="23"/>
          <w:szCs w:val="23"/>
          <w:lang w:eastAsia="zh-CN"/>
        </w:rPr>
        <w:t>其中中国展商企业</w:t>
      </w:r>
      <w:r>
        <w:rPr>
          <w:rFonts w:hint="eastAsia" w:cs="Times New Roman"/>
          <w:b/>
          <w:bCs/>
          <w:kern w:val="2"/>
          <w:sz w:val="23"/>
          <w:szCs w:val="23"/>
          <w:lang w:val="en-US" w:eastAsia="zh-CN"/>
        </w:rPr>
        <w:t>70%为特装展位</w:t>
      </w:r>
      <w:r>
        <w:rPr>
          <w:rFonts w:hint="eastAsia" w:cs="Times New Roman"/>
          <w:kern w:val="2"/>
          <w:sz w:val="23"/>
          <w:szCs w:val="23"/>
        </w:rPr>
        <w:t>。另外还有许多来自德国、法国、美国、瑞典、巴兰、台湾、香港、新加坡、马来西亚、印度、泰国等国的企业。</w:t>
      </w:r>
    </w:p>
    <w:p>
      <w:pPr>
        <w:pStyle w:val="9"/>
        <w:shd w:val="clear" w:color="auto" w:fill="FFFFFF"/>
        <w:spacing w:line="340" w:lineRule="exact"/>
        <w:ind w:firstLine="460" w:firstLineChars="200"/>
        <w:rPr>
          <w:rFonts w:hint="eastAsia" w:cs="Times New Roman"/>
          <w:kern w:val="2"/>
          <w:sz w:val="23"/>
          <w:szCs w:val="23"/>
        </w:rPr>
      </w:pPr>
    </w:p>
    <w:p>
      <w:pPr>
        <w:pStyle w:val="30"/>
        <w:keepNext w:val="0"/>
        <w:keepLines w:val="0"/>
        <w:pageBreakBefore w:val="0"/>
        <w:numPr>
          <w:ilvl w:val="0"/>
          <w:numId w:val="2"/>
        </w:numPr>
        <w:kinsoku/>
        <w:wordWrap/>
        <w:overflowPunct/>
        <w:topLinePunct w:val="0"/>
        <w:autoSpaceDE/>
        <w:autoSpaceDN/>
        <w:bidi w:val="0"/>
        <w:adjustRightInd/>
        <w:snapToGrid/>
        <w:spacing w:line="360" w:lineRule="auto"/>
        <w:ind w:left="420" w:leftChars="0" w:right="96" w:hanging="420" w:firstLineChars="0"/>
        <w:jc w:val="left"/>
        <w:textAlignment w:val="auto"/>
        <w:outlineLvl w:val="9"/>
        <w:rPr>
          <w:rFonts w:hint="eastAsia" w:ascii="宋体" w:hAnsi="宋体" w:eastAsia="宋体" w:cs="宋体"/>
          <w:b/>
          <w:bCs/>
          <w:kern w:val="2"/>
          <w:sz w:val="24"/>
          <w:szCs w:val="24"/>
        </w:rPr>
      </w:pPr>
      <w:r>
        <w:rPr>
          <w:rFonts w:hint="eastAsia" w:ascii="宋体" w:hAnsi="宋体" w:eastAsia="宋体" w:cs="宋体"/>
          <w:b/>
          <w:bCs/>
          <w:w w:val="95"/>
          <w:sz w:val="24"/>
          <w:szCs w:val="24"/>
        </w:rPr>
        <w:t>展会期间举行的相关</w:t>
      </w:r>
      <w:r>
        <w:rPr>
          <w:rFonts w:hint="eastAsia" w:ascii="宋体" w:hAnsi="宋体" w:eastAsia="宋体" w:cs="宋体"/>
          <w:b/>
          <w:bCs/>
          <w:sz w:val="24"/>
          <w:szCs w:val="24"/>
        </w:rPr>
        <w:t>活动</w:t>
      </w:r>
    </w:p>
    <w:p>
      <w:pPr>
        <w:pStyle w:val="9"/>
        <w:shd w:val="clear" w:color="auto" w:fill="FFFFFF"/>
        <w:spacing w:line="340" w:lineRule="exact"/>
        <w:ind w:firstLine="460" w:firstLineChars="200"/>
        <w:rPr>
          <w:rFonts w:hint="eastAsia" w:cs="Times New Roman"/>
          <w:kern w:val="2"/>
          <w:sz w:val="23"/>
          <w:szCs w:val="23"/>
          <w:lang w:val="en-US" w:eastAsia="zh-CN"/>
        </w:rPr>
      </w:pPr>
      <w:r>
        <w:rPr>
          <w:rFonts w:hint="eastAsia" w:cs="Times New Roman"/>
          <w:kern w:val="2"/>
          <w:sz w:val="23"/>
          <w:szCs w:val="23"/>
          <w:lang w:val="en-US" w:eastAsia="zh-CN"/>
        </w:rPr>
        <w:t>组委会于 2019 年 7 月 18 日还举行贸易对接会，吸引 200 多家国内外企业聚会直接对面商谈，从此寻找投资机遇，扩大经营活动。-组委会还成功安排了 558 次会见对接并受到参展商的一致好评。</w:t>
      </w:r>
    </w:p>
    <w:p>
      <w:pPr>
        <w:keepNext w:val="0"/>
        <w:keepLines w:val="0"/>
        <w:pageBreakBefore w:val="0"/>
        <w:numPr>
          <w:ilvl w:val="0"/>
          <w:numId w:val="2"/>
        </w:numPr>
        <w:kinsoku/>
        <w:wordWrap/>
        <w:overflowPunct/>
        <w:topLinePunct w:val="0"/>
        <w:autoSpaceDE/>
        <w:autoSpaceDN/>
        <w:bidi w:val="0"/>
        <w:adjustRightInd/>
        <w:snapToGrid/>
        <w:spacing w:line="360" w:lineRule="auto"/>
        <w:ind w:left="420" w:leftChars="0" w:hanging="420" w:firstLineChars="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媒体宣传与广告</w:t>
      </w:r>
    </w:p>
    <w:p>
      <w:pPr>
        <w:pStyle w:val="9"/>
        <w:numPr>
          <w:ilvl w:val="0"/>
          <w:numId w:val="3"/>
        </w:numPr>
        <w:shd w:val="clear" w:color="auto" w:fill="FFFFFF"/>
        <w:spacing w:line="340" w:lineRule="exact"/>
        <w:ind w:left="420" w:leftChars="0" w:hanging="420" w:firstLineChars="0"/>
        <w:rPr>
          <w:rFonts w:hint="eastAsia" w:cs="Times New Roman"/>
          <w:kern w:val="2"/>
          <w:sz w:val="23"/>
          <w:szCs w:val="23"/>
          <w:lang w:val="en-US" w:eastAsia="zh-CN"/>
        </w:rPr>
      </w:pPr>
      <w:r>
        <w:rPr>
          <w:rFonts w:hint="eastAsia" w:cs="Times New Roman"/>
          <w:kern w:val="2"/>
          <w:sz w:val="23"/>
          <w:szCs w:val="23"/>
          <w:lang w:val="en-US" w:eastAsia="zh-CN"/>
        </w:rPr>
        <w:t>2019 年 VIETNAM ETE &amp; ENERTEC EXPO 共有 15 家信息赞助单位，在展会前- 中-后报章                                                                 刊登了广告。共有来自越南电视台、胡志明市电视台和 85 家媒体机给予本届展会充分的报道。</w:t>
      </w:r>
    </w:p>
    <w:p>
      <w:pPr>
        <w:pStyle w:val="9"/>
        <w:numPr>
          <w:ilvl w:val="0"/>
          <w:numId w:val="3"/>
        </w:numPr>
        <w:shd w:val="clear" w:color="auto" w:fill="FFFFFF"/>
        <w:spacing w:line="340" w:lineRule="exact"/>
        <w:ind w:left="420" w:leftChars="0" w:hanging="420" w:firstLineChars="0"/>
        <w:rPr>
          <w:rFonts w:hint="eastAsia" w:cs="Times New Roman"/>
          <w:kern w:val="2"/>
          <w:sz w:val="23"/>
          <w:szCs w:val="23"/>
          <w:lang w:val="en-US" w:eastAsia="zh-CN"/>
        </w:rPr>
      </w:pPr>
      <w:r>
        <w:rPr>
          <w:rFonts w:hint="eastAsia" w:cs="Times New Roman"/>
          <w:kern w:val="2"/>
          <w:sz w:val="23"/>
          <w:szCs w:val="23"/>
          <w:lang w:val="en-US" w:eastAsia="zh-CN"/>
        </w:rPr>
        <w:t>展会开幕前 10 天在胡志明市主道路线、附近地区和工业区悬挂 850 张横幅广告。</w:t>
      </w:r>
    </w:p>
    <w:p>
      <w:pPr>
        <w:pStyle w:val="9"/>
        <w:numPr>
          <w:ilvl w:val="0"/>
          <w:numId w:val="3"/>
        </w:numPr>
        <w:shd w:val="clear" w:color="auto" w:fill="FFFFFF"/>
        <w:spacing w:line="340" w:lineRule="exact"/>
        <w:ind w:left="420" w:leftChars="0" w:hanging="420" w:firstLineChars="0"/>
        <w:rPr>
          <w:rFonts w:hint="eastAsia" w:cs="Times New Roman"/>
          <w:kern w:val="2"/>
          <w:sz w:val="23"/>
          <w:szCs w:val="23"/>
          <w:lang w:val="en-US" w:eastAsia="zh-CN"/>
        </w:rPr>
      </w:pPr>
      <w:r>
        <w:rPr>
          <w:rFonts w:hint="eastAsia" w:cs="Times New Roman"/>
          <w:kern w:val="2"/>
          <w:sz w:val="23"/>
          <w:szCs w:val="23"/>
          <w:lang w:val="en-US" w:eastAsia="zh-CN"/>
        </w:rPr>
        <w:t>调查后将 10000 个邀请函发送至潜在客户。</w:t>
      </w:r>
    </w:p>
    <w:p>
      <w:pPr>
        <w:pStyle w:val="9"/>
        <w:numPr>
          <w:ilvl w:val="0"/>
          <w:numId w:val="3"/>
        </w:numPr>
        <w:shd w:val="clear" w:color="auto" w:fill="FFFFFF"/>
        <w:spacing w:line="340" w:lineRule="exact"/>
        <w:ind w:left="420" w:leftChars="0" w:hanging="420" w:firstLineChars="0"/>
        <w:rPr>
          <w:rFonts w:hint="eastAsia" w:cs="Times New Roman"/>
          <w:kern w:val="2"/>
          <w:sz w:val="23"/>
          <w:szCs w:val="23"/>
          <w:lang w:val="en-US" w:eastAsia="zh-CN"/>
        </w:rPr>
      </w:pPr>
      <w:r>
        <w:rPr>
          <w:rFonts w:hint="eastAsia" w:cs="Times New Roman"/>
          <w:kern w:val="2"/>
          <w:sz w:val="23"/>
          <w:szCs w:val="23"/>
          <w:lang w:val="en-US" w:eastAsia="zh-CN"/>
        </w:rPr>
        <w:t>发送80000 条短信至潜在客户手机。</w:t>
      </w:r>
    </w:p>
    <w:p>
      <w:pPr>
        <w:pStyle w:val="9"/>
        <w:numPr>
          <w:ilvl w:val="0"/>
          <w:numId w:val="3"/>
        </w:numPr>
        <w:shd w:val="clear" w:color="auto" w:fill="FFFFFF"/>
        <w:spacing w:line="340" w:lineRule="exact"/>
        <w:ind w:left="420" w:leftChars="0" w:hanging="420" w:firstLineChars="0"/>
        <w:rPr>
          <w:rFonts w:hint="eastAsia" w:cs="Times New Roman"/>
          <w:kern w:val="2"/>
          <w:sz w:val="23"/>
          <w:szCs w:val="23"/>
          <w:lang w:val="en-US" w:eastAsia="zh-CN"/>
        </w:rPr>
      </w:pPr>
      <w:r>
        <w:rPr>
          <w:rFonts w:hint="eastAsia" w:cs="Times New Roman"/>
          <w:kern w:val="2"/>
          <w:sz w:val="23"/>
          <w:szCs w:val="23"/>
          <w:lang w:val="en-US" w:eastAsia="zh-CN"/>
        </w:rPr>
        <w:t>发送70000 封邮件至潜在客户邮箱。</w:t>
      </w:r>
    </w:p>
    <w:p>
      <w:pPr>
        <w:pStyle w:val="9"/>
        <w:numPr>
          <w:ilvl w:val="0"/>
          <w:numId w:val="3"/>
        </w:numPr>
        <w:shd w:val="clear" w:color="auto" w:fill="FFFFFF"/>
        <w:spacing w:line="340" w:lineRule="exact"/>
        <w:ind w:left="420" w:leftChars="0" w:hanging="420" w:firstLineChars="0"/>
        <w:rPr>
          <w:rFonts w:hint="eastAsia" w:cs="Times New Roman"/>
          <w:kern w:val="2"/>
          <w:sz w:val="23"/>
          <w:szCs w:val="23"/>
          <w:lang w:val="en-US" w:eastAsia="zh-CN"/>
        </w:rPr>
      </w:pPr>
      <w:r>
        <w:rPr>
          <w:rFonts w:hint="eastAsia" w:cs="Times New Roman"/>
          <w:kern w:val="2"/>
          <w:sz w:val="23"/>
          <w:szCs w:val="23"/>
          <w:lang w:val="en-US" w:eastAsia="zh-CN"/>
        </w:rPr>
        <w:t>建立联络网以便贸易对接并直接发送信息。</w:t>
      </w:r>
    </w:p>
    <w:p>
      <w:pPr>
        <w:pStyle w:val="9"/>
        <w:numPr>
          <w:ilvl w:val="0"/>
          <w:numId w:val="3"/>
        </w:numPr>
        <w:shd w:val="clear" w:color="auto" w:fill="FFFFFF"/>
        <w:spacing w:line="340" w:lineRule="exact"/>
        <w:ind w:left="420" w:leftChars="0" w:hanging="420" w:firstLineChars="0"/>
        <w:rPr>
          <w:rFonts w:hint="eastAsia" w:cs="Times New Roman"/>
          <w:kern w:val="2"/>
          <w:sz w:val="23"/>
          <w:szCs w:val="23"/>
          <w:lang w:val="en-US" w:eastAsia="zh-CN"/>
        </w:rPr>
      </w:pPr>
      <w:r>
        <w:rPr>
          <w:rFonts w:hint="eastAsia" w:cs="Times New Roman"/>
          <w:kern w:val="2"/>
          <w:sz w:val="23"/>
          <w:szCs w:val="23"/>
          <w:lang w:val="en-US" w:eastAsia="zh-CN"/>
        </w:rPr>
        <w:t>3800 名客户通过 www.vietnam-ete.com 网站 、Vietnam ETE &amp; Enertec Expo 扇页和其他媒体频道上直接联系组委会并报名参观展会以及在展会框架内的活动。</w:t>
      </w:r>
    </w:p>
    <w:p>
      <w:pPr>
        <w:pStyle w:val="9"/>
        <w:numPr>
          <w:ilvl w:val="0"/>
          <w:numId w:val="3"/>
        </w:numPr>
        <w:shd w:val="clear" w:color="auto" w:fill="FFFFFF"/>
        <w:spacing w:line="340" w:lineRule="exact"/>
        <w:ind w:left="420" w:leftChars="0" w:hanging="420" w:firstLineChars="0"/>
        <w:rPr>
          <w:rFonts w:hint="eastAsia" w:cs="Times New Roman"/>
          <w:kern w:val="2"/>
          <w:sz w:val="23"/>
          <w:szCs w:val="23"/>
          <w:lang w:val="en-US" w:eastAsia="zh-CN"/>
        </w:rPr>
      </w:pPr>
      <w:r>
        <w:rPr>
          <w:rFonts w:hint="eastAsia" w:cs="Times New Roman"/>
          <w:kern w:val="2"/>
          <w:sz w:val="23"/>
          <w:szCs w:val="23"/>
          <w:lang w:val="en-US" w:eastAsia="zh-CN"/>
        </w:rPr>
        <w:t>www.vietnam-ete.com 和 www.enertec.vn 网站不断更新信息。</w:t>
      </w:r>
    </w:p>
    <w:p>
      <w:pPr>
        <w:keepNext w:val="0"/>
        <w:keepLines w:val="0"/>
        <w:pageBreakBefore w:val="0"/>
        <w:numPr>
          <w:ilvl w:val="0"/>
          <w:numId w:val="2"/>
        </w:numPr>
        <w:kinsoku/>
        <w:wordWrap/>
        <w:overflowPunct/>
        <w:topLinePunct w:val="0"/>
        <w:autoSpaceDE/>
        <w:autoSpaceDN/>
        <w:bidi w:val="0"/>
        <w:adjustRightInd/>
        <w:snapToGrid/>
        <w:spacing w:line="360" w:lineRule="auto"/>
        <w:ind w:left="420" w:leftChars="0" w:hanging="420" w:firstLineChars="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参展商的评价</w:t>
      </w:r>
    </w:p>
    <w:p>
      <w:pPr>
        <w:pStyle w:val="9"/>
        <w:numPr>
          <w:ilvl w:val="0"/>
          <w:numId w:val="4"/>
        </w:numPr>
        <w:shd w:val="clear" w:color="auto" w:fill="FFFFFF"/>
        <w:spacing w:line="340" w:lineRule="exact"/>
        <w:ind w:left="420" w:leftChars="0" w:hanging="420" w:firstLineChars="0"/>
        <w:rPr>
          <w:rFonts w:hint="eastAsia" w:cs="Times New Roman"/>
          <w:kern w:val="2"/>
          <w:sz w:val="23"/>
          <w:szCs w:val="23"/>
          <w:lang w:val="en-US" w:eastAsia="zh-CN"/>
        </w:rPr>
      </w:pPr>
      <w:r>
        <w:rPr>
          <w:rFonts w:hint="eastAsia" w:cs="Times New Roman"/>
          <w:kern w:val="2"/>
          <w:sz w:val="23"/>
          <w:szCs w:val="23"/>
          <w:lang w:val="en-US" w:eastAsia="zh-CN"/>
        </w:rPr>
        <w:t>92 %的参展商对主办方服务表示满意</w:t>
      </w:r>
    </w:p>
    <w:p>
      <w:pPr>
        <w:pStyle w:val="9"/>
        <w:numPr>
          <w:ilvl w:val="0"/>
          <w:numId w:val="4"/>
        </w:numPr>
        <w:shd w:val="clear" w:color="auto" w:fill="FFFFFF"/>
        <w:spacing w:line="340" w:lineRule="exact"/>
        <w:ind w:left="420" w:leftChars="0" w:hanging="420" w:firstLineChars="0"/>
        <w:rPr>
          <w:rFonts w:hint="eastAsia" w:cs="Times New Roman"/>
          <w:kern w:val="2"/>
          <w:sz w:val="23"/>
          <w:szCs w:val="23"/>
          <w:lang w:val="en-US" w:eastAsia="zh-CN"/>
        </w:rPr>
      </w:pPr>
      <w:r>
        <w:rPr>
          <w:rFonts w:hint="eastAsia" w:cs="Times New Roman"/>
          <w:kern w:val="2"/>
          <w:sz w:val="23"/>
          <w:szCs w:val="23"/>
          <w:lang w:val="en-US" w:eastAsia="zh-CN"/>
        </w:rPr>
        <w:t>95 %的参展商对展会效果表示满意</w:t>
      </w:r>
    </w:p>
    <w:p>
      <w:pPr>
        <w:pStyle w:val="9"/>
        <w:numPr>
          <w:ilvl w:val="0"/>
          <w:numId w:val="4"/>
        </w:numPr>
        <w:shd w:val="clear" w:color="auto" w:fill="FFFFFF"/>
        <w:spacing w:line="340" w:lineRule="exact"/>
        <w:ind w:left="420" w:leftChars="0" w:hanging="420" w:firstLineChars="0"/>
        <w:rPr>
          <w:rFonts w:hint="eastAsia" w:cs="Times New Roman"/>
          <w:kern w:val="2"/>
          <w:sz w:val="23"/>
          <w:szCs w:val="23"/>
          <w:lang w:val="en-US" w:eastAsia="zh-CN"/>
        </w:rPr>
      </w:pPr>
      <w:r>
        <w:rPr>
          <w:rFonts w:hint="eastAsia" w:cs="Times New Roman"/>
          <w:kern w:val="2"/>
          <w:sz w:val="23"/>
          <w:szCs w:val="23"/>
          <w:lang w:val="en-US" w:eastAsia="zh-CN"/>
        </w:rPr>
        <w:t>89 %的参展商想参加下一届 VIETNAM ETE &amp; ENERTEC EXPO。</w:t>
      </w: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keepNext w:val="0"/>
        <w:keepLines w:val="0"/>
        <w:pageBreakBefore w:val="0"/>
        <w:numPr>
          <w:ilvl w:val="0"/>
          <w:numId w:val="2"/>
        </w:numPr>
        <w:kinsoku/>
        <w:wordWrap/>
        <w:overflowPunct/>
        <w:topLinePunct w:val="0"/>
        <w:autoSpaceDE/>
        <w:autoSpaceDN/>
        <w:bidi w:val="0"/>
        <w:adjustRightInd/>
        <w:snapToGrid/>
        <w:spacing w:line="360" w:lineRule="auto"/>
        <w:ind w:left="420" w:leftChars="0" w:hanging="420" w:firstLineChars="0"/>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展会照片</w:t>
      </w:r>
    </w:p>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outlineLvl w:val="9"/>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anchor distT="0" distB="0" distL="114300" distR="114300" simplePos="0" relativeHeight="251693056" behindDoc="0" locked="0" layoutInCell="1" allowOverlap="1">
            <wp:simplePos x="0" y="0"/>
            <wp:positionH relativeFrom="column">
              <wp:posOffset>3275965</wp:posOffset>
            </wp:positionH>
            <wp:positionV relativeFrom="paragraph">
              <wp:posOffset>95250</wp:posOffset>
            </wp:positionV>
            <wp:extent cx="3121025" cy="2113280"/>
            <wp:effectExtent l="0" t="0" r="3175" b="5080"/>
            <wp:wrapNone/>
            <wp:docPr id="9" name="图片 9" descr="330e4c5acba7e6fe8dd35b342806a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30e4c5acba7e6fe8dd35b342806a26"/>
                    <pic:cNvPicPr>
                      <a:picLocks noChangeAspect="1"/>
                    </pic:cNvPicPr>
                  </pic:nvPicPr>
                  <pic:blipFill>
                    <a:blip r:embed="rId8"/>
                    <a:srcRect l="11632" t="36374" r="10662" b="1892"/>
                    <a:stretch>
                      <a:fillRect/>
                    </a:stretch>
                  </pic:blipFill>
                  <pic:spPr>
                    <a:xfrm>
                      <a:off x="0" y="0"/>
                      <a:ext cx="3121025" cy="2113280"/>
                    </a:xfrm>
                    <a:prstGeom prst="rect">
                      <a:avLst/>
                    </a:prstGeom>
                  </pic:spPr>
                </pic:pic>
              </a:graphicData>
            </a:graphic>
          </wp:anchor>
        </w:drawing>
      </w:r>
      <w:r>
        <w:rPr>
          <w:sz w:val="20"/>
        </w:rPr>
        <w:drawing>
          <wp:inline distT="0" distB="0" distL="0" distR="0">
            <wp:extent cx="3140710" cy="2336800"/>
            <wp:effectExtent l="0" t="0" r="13970" b="10160"/>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jpeg"/>
                    <pic:cNvPicPr>
                      <a:picLocks noChangeAspect="1"/>
                    </pic:cNvPicPr>
                  </pic:nvPicPr>
                  <pic:blipFill>
                    <a:blip r:embed="rId9" cstate="print"/>
                    <a:stretch>
                      <a:fillRect/>
                    </a:stretch>
                  </pic:blipFill>
                  <pic:spPr>
                    <a:xfrm>
                      <a:off x="0" y="0"/>
                      <a:ext cx="3141138" cy="2336800"/>
                    </a:xfrm>
                    <a:prstGeom prst="rect">
                      <a:avLst/>
                    </a:prstGeom>
                  </pic:spPr>
                </pic:pic>
              </a:graphicData>
            </a:graphic>
          </wp:inline>
        </w:drawing>
      </w:r>
    </w:p>
    <w:p>
      <w:pPr>
        <w:pStyle w:val="9"/>
        <w:numPr>
          <w:ilvl w:val="0"/>
          <w:numId w:val="0"/>
        </w:numPr>
        <w:shd w:val="clear" w:color="auto" w:fill="FFFFFF"/>
        <w:spacing w:line="340" w:lineRule="exact"/>
        <w:ind w:leftChars="0"/>
        <w:rPr>
          <w:rFonts w:hint="eastAsia" w:cs="Times New Roman"/>
          <w:kern w:val="2"/>
          <w:sz w:val="23"/>
          <w:szCs w:val="23"/>
          <w:lang w:val="en-US" w:eastAsia="zh-CN"/>
        </w:rPr>
      </w:pPr>
      <w:r>
        <w:rPr>
          <w:rFonts w:hint="eastAsia" w:cs="Times New Roman"/>
          <w:kern w:val="2"/>
          <w:sz w:val="23"/>
          <w:szCs w:val="23"/>
          <w:lang w:val="en-US" w:eastAsia="zh-CN"/>
        </w:rPr>
        <w:drawing>
          <wp:anchor distT="0" distB="0" distL="114300" distR="114300" simplePos="0" relativeHeight="251669504" behindDoc="0" locked="0" layoutInCell="1" allowOverlap="1">
            <wp:simplePos x="0" y="0"/>
            <wp:positionH relativeFrom="column">
              <wp:posOffset>-5080</wp:posOffset>
            </wp:positionH>
            <wp:positionV relativeFrom="paragraph">
              <wp:posOffset>160020</wp:posOffset>
            </wp:positionV>
            <wp:extent cx="3148330" cy="2338705"/>
            <wp:effectExtent l="0" t="0" r="6350" b="8255"/>
            <wp:wrapNone/>
            <wp:docPr id="14" name="图片 14" descr="微信图片_20191008161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1910081611524"/>
                    <pic:cNvPicPr>
                      <a:picLocks noChangeAspect="1"/>
                    </pic:cNvPicPr>
                  </pic:nvPicPr>
                  <pic:blipFill>
                    <a:blip r:embed="rId10"/>
                    <a:stretch>
                      <a:fillRect/>
                    </a:stretch>
                  </pic:blipFill>
                  <pic:spPr>
                    <a:xfrm>
                      <a:off x="0" y="0"/>
                      <a:ext cx="3148330" cy="2338705"/>
                    </a:xfrm>
                    <a:prstGeom prst="rect">
                      <a:avLst/>
                    </a:prstGeom>
                  </pic:spPr>
                </pic:pic>
              </a:graphicData>
            </a:graphic>
          </wp:anchor>
        </w:drawing>
      </w:r>
      <w:r>
        <w:rPr>
          <w:rFonts w:hint="eastAsia" w:cs="Times New Roman"/>
          <w:kern w:val="2"/>
          <w:sz w:val="23"/>
          <w:szCs w:val="23"/>
          <w:lang w:val="en-US" w:eastAsia="zh-CN"/>
        </w:rPr>
        <w:drawing>
          <wp:anchor distT="0" distB="0" distL="114300" distR="114300" simplePos="0" relativeHeight="251671552" behindDoc="0" locked="0" layoutInCell="1" allowOverlap="1">
            <wp:simplePos x="0" y="0"/>
            <wp:positionH relativeFrom="column">
              <wp:posOffset>3288665</wp:posOffset>
            </wp:positionH>
            <wp:positionV relativeFrom="paragraph">
              <wp:posOffset>164465</wp:posOffset>
            </wp:positionV>
            <wp:extent cx="3064510" cy="2354580"/>
            <wp:effectExtent l="0" t="0" r="13970" b="7620"/>
            <wp:wrapNone/>
            <wp:docPr id="15" name="图片 15" descr="4cd91f809faa66e31e9aaf3ac18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cd91f809faa66e31e9aaf3ac185666"/>
                    <pic:cNvPicPr>
                      <a:picLocks noChangeAspect="1"/>
                    </pic:cNvPicPr>
                  </pic:nvPicPr>
                  <pic:blipFill>
                    <a:blip r:embed="rId11"/>
                    <a:stretch>
                      <a:fillRect/>
                    </a:stretch>
                  </pic:blipFill>
                  <pic:spPr>
                    <a:xfrm>
                      <a:off x="0" y="0"/>
                      <a:ext cx="3064510" cy="2354580"/>
                    </a:xfrm>
                    <a:prstGeom prst="rect">
                      <a:avLst/>
                    </a:prstGeom>
                  </pic:spPr>
                </pic:pic>
              </a:graphicData>
            </a:graphic>
          </wp:anchor>
        </w:drawing>
      </w: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jc w:val="center"/>
        <w:rPr>
          <w:rFonts w:hint="eastAsia" w:cs="Times New Roman"/>
          <w:kern w:val="2"/>
          <w:sz w:val="23"/>
          <w:szCs w:val="23"/>
          <w:lang w:val="en-US" w:eastAsia="zh-CN"/>
        </w:rPr>
      </w:pPr>
    </w:p>
    <w:p>
      <w:pPr>
        <w:pStyle w:val="9"/>
        <w:numPr>
          <w:ilvl w:val="0"/>
          <w:numId w:val="0"/>
        </w:numPr>
        <w:shd w:val="clear" w:color="auto" w:fill="FFFFFF"/>
        <w:spacing w:line="340" w:lineRule="exact"/>
        <w:ind w:leftChars="0"/>
        <w:jc w:val="center"/>
        <w:rPr>
          <w:rFonts w:hint="eastAsia" w:cs="Times New Roman"/>
          <w:kern w:val="2"/>
          <w:sz w:val="23"/>
          <w:szCs w:val="23"/>
          <w:lang w:val="en-US" w:eastAsia="zh-CN"/>
        </w:rPr>
      </w:pPr>
    </w:p>
    <w:p>
      <w:pPr>
        <w:pStyle w:val="9"/>
        <w:numPr>
          <w:ilvl w:val="0"/>
          <w:numId w:val="0"/>
        </w:numPr>
        <w:shd w:val="clear" w:color="auto" w:fill="FFFFFF"/>
        <w:spacing w:line="340" w:lineRule="exact"/>
        <w:ind w:leftChars="0"/>
        <w:jc w:val="both"/>
        <w:rPr>
          <w:rFonts w:hint="eastAsia" w:cs="Times New Roman"/>
          <w:kern w:val="2"/>
          <w:sz w:val="23"/>
          <w:szCs w:val="23"/>
          <w:lang w:val="en-US" w:eastAsia="zh-CN"/>
        </w:rPr>
      </w:pPr>
    </w:p>
    <w:p>
      <w:pPr>
        <w:pStyle w:val="9"/>
        <w:numPr>
          <w:ilvl w:val="0"/>
          <w:numId w:val="0"/>
        </w:numPr>
        <w:shd w:val="clear" w:color="auto" w:fill="FFFFFF"/>
        <w:spacing w:line="340" w:lineRule="exact"/>
        <w:ind w:leftChars="0"/>
        <w:jc w:val="center"/>
        <w:rPr>
          <w:rFonts w:hint="eastAsia" w:cs="Times New Roman"/>
          <w:kern w:val="2"/>
          <w:sz w:val="23"/>
          <w:szCs w:val="23"/>
          <w:lang w:val="en-US" w:eastAsia="zh-CN"/>
        </w:rPr>
      </w:pPr>
      <w:r>
        <w:rPr>
          <w:rFonts w:hint="eastAsia" w:cs="Times New Roman"/>
          <w:kern w:val="2"/>
          <w:sz w:val="23"/>
          <w:szCs w:val="23"/>
          <w:lang w:val="en-US" w:eastAsia="zh-CN"/>
        </w:rPr>
        <w:t>越南工商部、胡志明市政府委员会和胡志明市工商厅等国家管理机构领导人、各国商务代表、国内外企业代表出席展会开幕式。</w:t>
      </w: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r>
        <w:rPr>
          <w:rFonts w:hint="eastAsia" w:cs="Times New Roman"/>
          <w:kern w:val="2"/>
          <w:sz w:val="23"/>
          <w:szCs w:val="23"/>
          <w:lang w:val="en-US" w:eastAsia="zh-CN"/>
        </w:rPr>
        <w:drawing>
          <wp:anchor distT="0" distB="0" distL="114300" distR="114300" simplePos="0" relativeHeight="251695104" behindDoc="0" locked="0" layoutInCell="1" allowOverlap="1">
            <wp:simplePos x="0" y="0"/>
            <wp:positionH relativeFrom="column">
              <wp:posOffset>-48260</wp:posOffset>
            </wp:positionH>
            <wp:positionV relativeFrom="paragraph">
              <wp:posOffset>196215</wp:posOffset>
            </wp:positionV>
            <wp:extent cx="2979420" cy="2056765"/>
            <wp:effectExtent l="0" t="0" r="7620" b="635"/>
            <wp:wrapNone/>
            <wp:docPr id="13" name="图片 13" descr="fdb01d38454761bddbf3dd4ffc8e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db01d38454761bddbf3dd4ffc8e595"/>
                    <pic:cNvPicPr>
                      <a:picLocks noChangeAspect="1"/>
                    </pic:cNvPicPr>
                  </pic:nvPicPr>
                  <pic:blipFill>
                    <a:blip r:embed="rId12"/>
                    <a:srcRect r="18991"/>
                    <a:stretch>
                      <a:fillRect/>
                    </a:stretch>
                  </pic:blipFill>
                  <pic:spPr>
                    <a:xfrm>
                      <a:off x="0" y="0"/>
                      <a:ext cx="2979420" cy="2056765"/>
                    </a:xfrm>
                    <a:prstGeom prst="rect">
                      <a:avLst/>
                    </a:prstGeom>
                  </pic:spPr>
                </pic:pic>
              </a:graphicData>
            </a:graphic>
          </wp:anchor>
        </w:drawing>
      </w:r>
      <w:r>
        <w:rPr>
          <w:rFonts w:hint="eastAsia" w:cs="Times New Roman"/>
          <w:kern w:val="2"/>
          <w:sz w:val="23"/>
          <w:szCs w:val="23"/>
          <w:lang w:val="en-US" w:eastAsia="zh-CN"/>
        </w:rPr>
        <w:drawing>
          <wp:anchor distT="0" distB="0" distL="114300" distR="114300" simplePos="0" relativeHeight="251691008" behindDoc="0" locked="0" layoutInCell="1" allowOverlap="1">
            <wp:simplePos x="0" y="0"/>
            <wp:positionH relativeFrom="column">
              <wp:posOffset>3108325</wp:posOffset>
            </wp:positionH>
            <wp:positionV relativeFrom="paragraph">
              <wp:posOffset>198120</wp:posOffset>
            </wp:positionV>
            <wp:extent cx="3068320" cy="2066925"/>
            <wp:effectExtent l="0" t="0" r="10160" b="5715"/>
            <wp:wrapNone/>
            <wp:docPr id="1" name="图片 1" descr="ca5eb93c18ea7ecb8f44a040c1589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5eb93c18ea7ecb8f44a040c1589ee"/>
                    <pic:cNvPicPr>
                      <a:picLocks noChangeAspect="1"/>
                    </pic:cNvPicPr>
                  </pic:nvPicPr>
                  <pic:blipFill>
                    <a:blip r:embed="rId13"/>
                    <a:stretch>
                      <a:fillRect/>
                    </a:stretch>
                  </pic:blipFill>
                  <pic:spPr>
                    <a:xfrm>
                      <a:off x="0" y="0"/>
                      <a:ext cx="3068320" cy="2066925"/>
                    </a:xfrm>
                    <a:prstGeom prst="rect">
                      <a:avLst/>
                    </a:prstGeom>
                  </pic:spPr>
                </pic:pic>
              </a:graphicData>
            </a:graphic>
          </wp:anchor>
        </w:drawing>
      </w: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jc w:val="center"/>
        <w:rPr>
          <w:rFonts w:hint="eastAsia" w:cs="Times New Roman"/>
          <w:kern w:val="2"/>
          <w:sz w:val="23"/>
          <w:szCs w:val="23"/>
          <w:lang w:val="en-US" w:eastAsia="zh-CN"/>
        </w:rPr>
      </w:pPr>
      <w:r>
        <w:rPr>
          <w:rFonts w:hint="eastAsia" w:cs="Times New Roman"/>
          <w:kern w:val="2"/>
          <w:sz w:val="23"/>
          <w:szCs w:val="23"/>
          <w:lang w:val="en-US" w:eastAsia="zh-CN"/>
        </w:rPr>
        <w:t>中国著名品牌--华为参展                     中国参展企业70%为特装展位</w:t>
      </w:r>
    </w:p>
    <w:p>
      <w:pPr>
        <w:pStyle w:val="9"/>
        <w:numPr>
          <w:ilvl w:val="0"/>
          <w:numId w:val="0"/>
        </w:numPr>
        <w:shd w:val="clear" w:color="auto" w:fill="FFFFFF"/>
        <w:spacing w:line="340" w:lineRule="exact"/>
        <w:ind w:leftChars="0"/>
        <w:rPr>
          <w:rFonts w:hint="eastAsia" w:cs="Times New Roman"/>
          <w:kern w:val="2"/>
          <w:sz w:val="23"/>
          <w:szCs w:val="23"/>
          <w:lang w:val="en-US" w:eastAsia="zh-CN"/>
        </w:rPr>
      </w:pPr>
      <w:r>
        <w:drawing>
          <wp:anchor distT="0" distB="0" distL="114300" distR="114300" simplePos="0" relativeHeight="251696128" behindDoc="0" locked="0" layoutInCell="1" allowOverlap="1">
            <wp:simplePos x="0" y="0"/>
            <wp:positionH relativeFrom="column">
              <wp:posOffset>3048000</wp:posOffset>
            </wp:positionH>
            <wp:positionV relativeFrom="paragraph">
              <wp:posOffset>22860</wp:posOffset>
            </wp:positionV>
            <wp:extent cx="3192780" cy="1927860"/>
            <wp:effectExtent l="0" t="0" r="7620" b="7620"/>
            <wp:wrapNone/>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4"/>
                    <a:stretch>
                      <a:fillRect/>
                    </a:stretch>
                  </pic:blipFill>
                  <pic:spPr>
                    <a:xfrm>
                      <a:off x="0" y="0"/>
                      <a:ext cx="3192780" cy="1927860"/>
                    </a:xfrm>
                    <a:prstGeom prst="rect">
                      <a:avLst/>
                    </a:prstGeom>
                    <a:noFill/>
                    <a:ln w="9525">
                      <a:noFill/>
                    </a:ln>
                  </pic:spPr>
                </pic:pic>
              </a:graphicData>
            </a:graphic>
          </wp:anchor>
        </w:drawing>
      </w:r>
      <w:r>
        <w:drawing>
          <wp:anchor distT="0" distB="0" distL="114300" distR="114300" simplePos="0" relativeHeight="251694080" behindDoc="0" locked="0" layoutInCell="1" allowOverlap="1">
            <wp:simplePos x="0" y="0"/>
            <wp:positionH relativeFrom="column">
              <wp:posOffset>14605</wp:posOffset>
            </wp:positionH>
            <wp:positionV relativeFrom="paragraph">
              <wp:posOffset>40005</wp:posOffset>
            </wp:positionV>
            <wp:extent cx="2926715" cy="1870075"/>
            <wp:effectExtent l="0" t="0" r="14605" b="4445"/>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5"/>
                    <a:stretch>
                      <a:fillRect/>
                    </a:stretch>
                  </pic:blipFill>
                  <pic:spPr>
                    <a:xfrm>
                      <a:off x="0" y="0"/>
                      <a:ext cx="2926715" cy="1870075"/>
                    </a:xfrm>
                    <a:prstGeom prst="rect">
                      <a:avLst/>
                    </a:prstGeom>
                    <a:noFill/>
                    <a:ln w="9525">
                      <a:noFill/>
                    </a:ln>
                  </pic:spPr>
                </pic:pic>
              </a:graphicData>
            </a:graphic>
          </wp:anchor>
        </w:drawing>
      </w: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jc w:val="center"/>
        <w:rPr>
          <w:rFonts w:hint="eastAsia" w:cs="Times New Roman"/>
          <w:kern w:val="2"/>
          <w:sz w:val="23"/>
          <w:szCs w:val="23"/>
          <w:lang w:val="en-US" w:eastAsia="zh-CN"/>
        </w:rPr>
      </w:pPr>
      <w:r>
        <w:rPr>
          <w:rFonts w:hint="eastAsia" w:cs="Times New Roman"/>
          <w:kern w:val="2"/>
          <w:sz w:val="23"/>
          <w:szCs w:val="23"/>
          <w:lang w:val="en-US" w:eastAsia="zh-CN"/>
        </w:rPr>
        <w:t>贸易对接会吸引200多家企业参加 安排558次会见</w:t>
      </w:r>
    </w:p>
    <w:p>
      <w:pPr>
        <w:pStyle w:val="9"/>
        <w:numPr>
          <w:ilvl w:val="0"/>
          <w:numId w:val="0"/>
        </w:numPr>
        <w:shd w:val="clear" w:color="auto" w:fill="FFFFFF"/>
        <w:spacing w:line="340" w:lineRule="exact"/>
        <w:ind w:leftChars="0"/>
        <w:rPr>
          <w:rFonts w:hint="eastAsia" w:cs="Times New Roman"/>
          <w:kern w:val="2"/>
          <w:sz w:val="23"/>
          <w:szCs w:val="23"/>
          <w:lang w:val="en-US" w:eastAsia="zh-CN"/>
        </w:rPr>
      </w:pPr>
      <w:r>
        <w:drawing>
          <wp:anchor distT="0" distB="0" distL="114300" distR="114300" simplePos="0" relativeHeight="251689984" behindDoc="0" locked="0" layoutInCell="1" allowOverlap="1">
            <wp:simplePos x="0" y="0"/>
            <wp:positionH relativeFrom="column">
              <wp:posOffset>3101340</wp:posOffset>
            </wp:positionH>
            <wp:positionV relativeFrom="paragraph">
              <wp:posOffset>66040</wp:posOffset>
            </wp:positionV>
            <wp:extent cx="3177540" cy="1996440"/>
            <wp:effectExtent l="0" t="0" r="7620" b="0"/>
            <wp:wrapNone/>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6"/>
                    <a:stretch>
                      <a:fillRect/>
                    </a:stretch>
                  </pic:blipFill>
                  <pic:spPr>
                    <a:xfrm>
                      <a:off x="0" y="0"/>
                      <a:ext cx="3177540" cy="1996440"/>
                    </a:xfrm>
                    <a:prstGeom prst="rect">
                      <a:avLst/>
                    </a:prstGeom>
                  </pic:spPr>
                </pic:pic>
              </a:graphicData>
            </a:graphic>
          </wp:anchor>
        </w:drawing>
      </w:r>
      <w:r>
        <w:rPr>
          <w:rFonts w:hint="eastAsia" w:cs="Times New Roman"/>
          <w:kern w:val="2"/>
          <w:sz w:val="23"/>
          <w:szCs w:val="23"/>
          <w:lang w:val="en-US" w:eastAsia="zh-CN"/>
        </w:rPr>
        <w:drawing>
          <wp:anchor distT="0" distB="0" distL="114300" distR="114300" simplePos="0" relativeHeight="251686912" behindDoc="0" locked="0" layoutInCell="1" allowOverlap="1">
            <wp:simplePos x="0" y="0"/>
            <wp:positionH relativeFrom="column">
              <wp:posOffset>-86995</wp:posOffset>
            </wp:positionH>
            <wp:positionV relativeFrom="paragraph">
              <wp:posOffset>79375</wp:posOffset>
            </wp:positionV>
            <wp:extent cx="3086100" cy="2019300"/>
            <wp:effectExtent l="0" t="0" r="7620" b="7620"/>
            <wp:wrapNone/>
            <wp:docPr id="8" name="图片 8" descr="微信图片_2019100816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1008161151"/>
                    <pic:cNvPicPr>
                      <a:picLocks noChangeAspect="1"/>
                    </pic:cNvPicPr>
                  </pic:nvPicPr>
                  <pic:blipFill>
                    <a:blip r:embed="rId17"/>
                    <a:stretch>
                      <a:fillRect/>
                    </a:stretch>
                  </pic:blipFill>
                  <pic:spPr>
                    <a:xfrm>
                      <a:off x="0" y="0"/>
                      <a:ext cx="3086100" cy="2019300"/>
                    </a:xfrm>
                    <a:prstGeom prst="rect">
                      <a:avLst/>
                    </a:prstGeom>
                  </pic:spPr>
                </pic:pic>
              </a:graphicData>
            </a:graphic>
          </wp:anchor>
        </w:drawing>
      </w: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r>
        <w:rPr>
          <w:rFonts w:hint="eastAsia" w:cs="Times New Roman"/>
          <w:kern w:val="2"/>
          <w:sz w:val="23"/>
          <w:szCs w:val="23"/>
          <w:lang w:val="en-US" w:eastAsia="zh-CN"/>
        </w:rPr>
        <w:t xml:space="preserve">正联会展（中国总代） 与主办方合影     </w:t>
      </w:r>
      <w:r>
        <w:drawing>
          <wp:anchor distT="0" distB="0" distL="114300" distR="114300" simplePos="0" relativeHeight="251698176" behindDoc="0" locked="0" layoutInCell="1" allowOverlap="1">
            <wp:simplePos x="0" y="0"/>
            <wp:positionH relativeFrom="column">
              <wp:posOffset>3139440</wp:posOffset>
            </wp:positionH>
            <wp:positionV relativeFrom="paragraph">
              <wp:posOffset>60960</wp:posOffset>
            </wp:positionV>
            <wp:extent cx="3123565" cy="2131695"/>
            <wp:effectExtent l="0" t="0" r="635" b="1905"/>
            <wp:wrapNone/>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8"/>
                    <a:stretch>
                      <a:fillRect/>
                    </a:stretch>
                  </pic:blipFill>
                  <pic:spPr>
                    <a:xfrm>
                      <a:off x="0" y="0"/>
                      <a:ext cx="3123565" cy="2131695"/>
                    </a:xfrm>
                    <a:prstGeom prst="rect">
                      <a:avLst/>
                    </a:prstGeom>
                    <a:noFill/>
                    <a:ln w="9525">
                      <a:noFill/>
                    </a:ln>
                  </pic:spPr>
                </pic:pic>
              </a:graphicData>
            </a:graphic>
          </wp:anchor>
        </w:drawing>
      </w:r>
    </w:p>
    <w:p>
      <w:pPr>
        <w:pStyle w:val="9"/>
        <w:numPr>
          <w:ilvl w:val="0"/>
          <w:numId w:val="0"/>
        </w:numPr>
        <w:shd w:val="clear" w:color="auto" w:fill="FFFFFF"/>
        <w:spacing w:line="340" w:lineRule="exact"/>
        <w:ind w:leftChars="0"/>
        <w:rPr>
          <w:rFonts w:hint="eastAsia" w:cs="Times New Roman"/>
          <w:kern w:val="2"/>
          <w:sz w:val="23"/>
          <w:szCs w:val="23"/>
          <w:lang w:val="en-US" w:eastAsia="zh-CN"/>
        </w:rPr>
      </w:pPr>
      <w:r>
        <w:drawing>
          <wp:anchor distT="0" distB="0" distL="114300" distR="114300" simplePos="0" relativeHeight="251697152" behindDoc="0" locked="0" layoutInCell="1" allowOverlap="1">
            <wp:simplePos x="0" y="0"/>
            <wp:positionH relativeFrom="column">
              <wp:posOffset>-76200</wp:posOffset>
            </wp:positionH>
            <wp:positionV relativeFrom="paragraph">
              <wp:posOffset>43180</wp:posOffset>
            </wp:positionV>
            <wp:extent cx="3116580" cy="2118360"/>
            <wp:effectExtent l="0" t="0" r="7620" b="0"/>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9"/>
                    <a:stretch>
                      <a:fillRect/>
                    </a:stretch>
                  </pic:blipFill>
                  <pic:spPr>
                    <a:xfrm>
                      <a:off x="0" y="0"/>
                      <a:ext cx="3116580" cy="2118360"/>
                    </a:xfrm>
                    <a:prstGeom prst="rect">
                      <a:avLst/>
                    </a:prstGeom>
                    <a:noFill/>
                    <a:ln w="9525">
                      <a:noFill/>
                    </a:ln>
                  </pic:spPr>
                </pic:pic>
              </a:graphicData>
            </a:graphic>
          </wp:anchor>
        </w:drawing>
      </w: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jc w:val="center"/>
        <w:rPr>
          <w:rFonts w:hint="eastAsia" w:cs="Times New Roman"/>
          <w:kern w:val="2"/>
          <w:sz w:val="23"/>
          <w:szCs w:val="23"/>
          <w:lang w:val="en-US" w:eastAsia="zh-CN"/>
        </w:rPr>
      </w:pPr>
      <w:r>
        <w:rPr>
          <w:rFonts w:hint="eastAsia" w:cs="Times New Roman"/>
          <w:kern w:val="2"/>
          <w:sz w:val="23"/>
          <w:szCs w:val="23"/>
          <w:lang w:val="en-US" w:eastAsia="zh-CN"/>
        </w:rPr>
        <w:t>为期 4 天的展会接待参观者数量共达38000 多人次</w:t>
      </w:r>
    </w:p>
    <w:p>
      <w:pPr>
        <w:pStyle w:val="9"/>
        <w:numPr>
          <w:ilvl w:val="0"/>
          <w:numId w:val="0"/>
        </w:numPr>
        <w:shd w:val="clear" w:color="auto" w:fill="FFFFFF"/>
        <w:spacing w:line="340" w:lineRule="exact"/>
        <w:ind w:leftChars="0"/>
        <w:rPr>
          <w:rFonts w:hint="eastAsia" w:cs="Times New Roman"/>
          <w:kern w:val="2"/>
          <w:sz w:val="23"/>
          <w:szCs w:val="23"/>
          <w:lang w:val="en-US" w:eastAsia="zh-CN"/>
        </w:rPr>
      </w:pPr>
      <w:r>
        <w:drawing>
          <wp:anchor distT="0" distB="0" distL="114300" distR="114300" simplePos="0" relativeHeight="251700224" behindDoc="0" locked="0" layoutInCell="1" allowOverlap="1">
            <wp:simplePos x="0" y="0"/>
            <wp:positionH relativeFrom="column">
              <wp:posOffset>3230245</wp:posOffset>
            </wp:positionH>
            <wp:positionV relativeFrom="paragraph">
              <wp:posOffset>59055</wp:posOffset>
            </wp:positionV>
            <wp:extent cx="3010535" cy="2041525"/>
            <wp:effectExtent l="0" t="0" r="6985" b="635"/>
            <wp:wrapNone/>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20"/>
                    <a:stretch>
                      <a:fillRect/>
                    </a:stretch>
                  </pic:blipFill>
                  <pic:spPr>
                    <a:xfrm>
                      <a:off x="0" y="0"/>
                      <a:ext cx="3010535" cy="2041525"/>
                    </a:xfrm>
                    <a:prstGeom prst="rect">
                      <a:avLst/>
                    </a:prstGeom>
                    <a:noFill/>
                    <a:ln w="9525">
                      <a:noFill/>
                    </a:ln>
                  </pic:spPr>
                </pic:pic>
              </a:graphicData>
            </a:graphic>
          </wp:anchor>
        </w:drawing>
      </w:r>
      <w:r>
        <w:drawing>
          <wp:anchor distT="0" distB="0" distL="114300" distR="114300" simplePos="0" relativeHeight="251699200" behindDoc="0" locked="0" layoutInCell="1" allowOverlap="1">
            <wp:simplePos x="0" y="0"/>
            <wp:positionH relativeFrom="column">
              <wp:posOffset>0</wp:posOffset>
            </wp:positionH>
            <wp:positionV relativeFrom="paragraph">
              <wp:posOffset>76200</wp:posOffset>
            </wp:positionV>
            <wp:extent cx="3056890" cy="2019935"/>
            <wp:effectExtent l="0" t="0" r="6350" b="6985"/>
            <wp:wrapNone/>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1"/>
                    <a:stretch>
                      <a:fillRect/>
                    </a:stretch>
                  </pic:blipFill>
                  <pic:spPr>
                    <a:xfrm>
                      <a:off x="0" y="0"/>
                      <a:ext cx="3056890" cy="2019935"/>
                    </a:xfrm>
                    <a:prstGeom prst="rect">
                      <a:avLst/>
                    </a:prstGeom>
                    <a:noFill/>
                    <a:ln w="9525">
                      <a:noFill/>
                    </a:ln>
                  </pic:spPr>
                </pic:pic>
              </a:graphicData>
            </a:graphic>
          </wp:anchor>
        </w:drawing>
      </w: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firstLine="690" w:firstLineChars="300"/>
        <w:rPr>
          <w:rFonts w:hint="eastAsia" w:cs="Times New Roman"/>
          <w:kern w:val="2"/>
          <w:sz w:val="23"/>
          <w:szCs w:val="23"/>
          <w:lang w:val="en-US" w:eastAsia="zh-CN"/>
        </w:rPr>
      </w:pPr>
      <w:r>
        <w:rPr>
          <w:rFonts w:hint="eastAsia" w:cs="Times New Roman"/>
          <w:kern w:val="2"/>
          <w:sz w:val="23"/>
          <w:szCs w:val="23"/>
          <w:lang w:val="en-US" w:eastAsia="zh-CN"/>
        </w:rPr>
        <w:t>专题研讨会吸引众多企业家参加</w:t>
      </w:r>
    </w:p>
    <w:p>
      <w:pPr>
        <w:pStyle w:val="9"/>
        <w:numPr>
          <w:ilvl w:val="0"/>
          <w:numId w:val="0"/>
        </w:numPr>
        <w:shd w:val="clear" w:color="auto" w:fill="FFFFFF"/>
        <w:spacing w:line="340" w:lineRule="exact"/>
        <w:ind w:leftChars="0"/>
        <w:rPr>
          <w:rFonts w:hint="eastAsia" w:cs="Times New Roman"/>
          <w:kern w:val="2"/>
          <w:sz w:val="23"/>
          <w:szCs w:val="23"/>
          <w:lang w:val="en-US" w:eastAsia="zh-CN"/>
        </w:rPr>
      </w:pPr>
      <w:r>
        <w:drawing>
          <wp:anchor distT="0" distB="0" distL="114300" distR="114300" simplePos="0" relativeHeight="251701248" behindDoc="0" locked="0" layoutInCell="1" allowOverlap="1">
            <wp:simplePos x="0" y="0"/>
            <wp:positionH relativeFrom="column">
              <wp:posOffset>3161665</wp:posOffset>
            </wp:positionH>
            <wp:positionV relativeFrom="paragraph">
              <wp:posOffset>19685</wp:posOffset>
            </wp:positionV>
            <wp:extent cx="2972435" cy="2075815"/>
            <wp:effectExtent l="0" t="0" r="14605" b="12065"/>
            <wp:wrapNone/>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2"/>
                    <a:stretch>
                      <a:fillRect/>
                    </a:stretch>
                  </pic:blipFill>
                  <pic:spPr>
                    <a:xfrm>
                      <a:off x="0" y="0"/>
                      <a:ext cx="2972435" cy="2075815"/>
                    </a:xfrm>
                    <a:prstGeom prst="rect">
                      <a:avLst/>
                    </a:prstGeom>
                    <a:noFill/>
                    <a:ln w="9525">
                      <a:noFill/>
                    </a:ln>
                  </pic:spPr>
                </pic:pic>
              </a:graphicData>
            </a:graphic>
          </wp:anchor>
        </w:drawing>
      </w:r>
      <w:r>
        <w:drawing>
          <wp:anchor distT="0" distB="0" distL="114300" distR="114300" simplePos="0" relativeHeight="251700224" behindDoc="0" locked="0" layoutInCell="1" allowOverlap="1">
            <wp:simplePos x="0" y="0"/>
            <wp:positionH relativeFrom="column">
              <wp:posOffset>-15240</wp:posOffset>
            </wp:positionH>
            <wp:positionV relativeFrom="paragraph">
              <wp:posOffset>68580</wp:posOffset>
            </wp:positionV>
            <wp:extent cx="3032760" cy="2012315"/>
            <wp:effectExtent l="0" t="0" r="0" b="14605"/>
            <wp:wrapNone/>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23"/>
                    <a:stretch>
                      <a:fillRect/>
                    </a:stretch>
                  </pic:blipFill>
                  <pic:spPr>
                    <a:xfrm>
                      <a:off x="0" y="0"/>
                      <a:ext cx="3032760" cy="2012315"/>
                    </a:xfrm>
                    <a:prstGeom prst="rect">
                      <a:avLst/>
                    </a:prstGeom>
                    <a:noFill/>
                    <a:ln w="9525">
                      <a:noFill/>
                    </a:ln>
                  </pic:spPr>
                </pic:pic>
              </a:graphicData>
            </a:graphic>
          </wp:anchor>
        </w:drawing>
      </w: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pStyle w:val="9"/>
        <w:numPr>
          <w:ilvl w:val="0"/>
          <w:numId w:val="0"/>
        </w:numPr>
        <w:shd w:val="clear" w:color="auto" w:fill="FFFFFF"/>
        <w:spacing w:line="340" w:lineRule="exact"/>
        <w:ind w:leftChars="0"/>
        <w:jc w:val="center"/>
        <w:rPr>
          <w:rFonts w:hint="eastAsia" w:cs="Times New Roman"/>
          <w:kern w:val="2"/>
          <w:sz w:val="23"/>
          <w:szCs w:val="23"/>
          <w:lang w:val="en-US" w:eastAsia="zh-CN"/>
        </w:rPr>
      </w:pPr>
      <w:r>
        <w:rPr>
          <w:rFonts w:hint="eastAsia" w:cs="Times New Roman"/>
          <w:kern w:val="2"/>
          <w:sz w:val="23"/>
          <w:szCs w:val="23"/>
          <w:lang w:val="en-US" w:eastAsia="zh-CN"/>
        </w:rPr>
        <w:t>著名品牌企业的新科技产品在本届展会展示</w:t>
      </w:r>
    </w:p>
    <w:p>
      <w:pPr>
        <w:pStyle w:val="9"/>
        <w:numPr>
          <w:ilvl w:val="0"/>
          <w:numId w:val="0"/>
        </w:numPr>
        <w:shd w:val="clear" w:color="auto" w:fill="FFFFFF"/>
        <w:spacing w:line="340" w:lineRule="exact"/>
        <w:ind w:leftChars="0"/>
        <w:rPr>
          <w:rFonts w:hint="eastAsia" w:cs="Times New Roman"/>
          <w:kern w:val="2"/>
          <w:sz w:val="23"/>
          <w:szCs w:val="23"/>
          <w:lang w:val="en-US" w:eastAsia="zh-CN"/>
        </w:rPr>
      </w:pPr>
    </w:p>
    <w:p>
      <w:pPr>
        <w:numPr>
          <w:ilvl w:val="0"/>
          <w:numId w:val="0"/>
        </w:numPr>
        <w:spacing w:line="340" w:lineRule="exact"/>
        <w:ind w:firstLine="542"/>
        <w:rPr>
          <w:rFonts w:hint="eastAsia" w:ascii="宋体" w:hAnsi="宋体"/>
          <w:b/>
          <w:bCs w:val="0"/>
          <w:sz w:val="27"/>
          <w:szCs w:val="27"/>
          <w:lang w:val="en-US" w:eastAsia="zh-CN"/>
        </w:rPr>
      </w:pPr>
    </w:p>
    <w:p>
      <w:pPr>
        <w:spacing w:line="300" w:lineRule="exact"/>
        <w:rPr>
          <w:rFonts w:hint="eastAsia" w:ascii="宋体" w:hAnsi="宋体"/>
          <w:sz w:val="20"/>
          <w:szCs w:val="20"/>
          <w:lang w:eastAsia="zh-CN"/>
        </w:rPr>
      </w:pPr>
    </w:p>
    <w:p>
      <w:pPr>
        <w:ind w:left="136" w:hanging="136" w:hangingChars="50"/>
        <w:rPr>
          <w:rFonts w:ascii="宋体" w:hAnsi="宋体"/>
          <w:b/>
          <w:sz w:val="27"/>
          <w:szCs w:val="27"/>
        </w:rPr>
      </w:pPr>
      <w:r>
        <w:rPr>
          <w:rFonts w:hint="eastAsia" w:ascii="宋体" w:hAnsi="宋体"/>
          <w:b/>
          <w:sz w:val="27"/>
          <w:szCs w:val="27"/>
          <w:lang w:eastAsia="zh-CN"/>
        </w:rPr>
        <w:t>五</w:t>
      </w:r>
      <w:r>
        <w:rPr>
          <w:rFonts w:hint="eastAsia" w:ascii="宋体" w:hAnsi="宋体"/>
          <w:b/>
          <w:sz w:val="27"/>
          <w:szCs w:val="27"/>
        </w:rPr>
        <w:t>、报名与汇款</w:t>
      </w:r>
    </w:p>
    <w:p>
      <w:pPr>
        <w:spacing w:line="340" w:lineRule="exact"/>
        <w:ind w:left="141" w:leftChars="67" w:firstLine="401" w:firstLineChars="201"/>
        <w:rPr>
          <w:rFonts w:hint="eastAsia" w:ascii="宋体" w:hAnsi="宋体"/>
          <w:sz w:val="20"/>
          <w:szCs w:val="20"/>
        </w:rPr>
      </w:pPr>
      <w:r>
        <w:rPr>
          <w:rFonts w:hint="eastAsia" w:ascii="宋体" w:hAnsi="宋体"/>
          <w:sz w:val="20"/>
          <w:szCs w:val="20"/>
        </w:rPr>
        <w:t>1、请有意愿参展企业填写“参展申请表”，</w:t>
      </w:r>
      <w:r>
        <w:rPr>
          <w:rFonts w:ascii="宋体" w:hAnsi="宋体"/>
          <w:sz w:val="20"/>
          <w:szCs w:val="20"/>
        </w:rPr>
        <w:t xml:space="preserve"> 盖章后</w:t>
      </w:r>
      <w:r>
        <w:rPr>
          <w:rFonts w:hint="eastAsia" w:ascii="宋体" w:hAnsi="宋体"/>
          <w:sz w:val="20"/>
          <w:szCs w:val="20"/>
        </w:rPr>
        <w:t>发送我司邮箱：</w:t>
      </w:r>
      <w:r>
        <w:rPr>
          <w:rFonts w:hint="eastAsia" w:ascii="宋体" w:hAnsi="宋体"/>
          <w:sz w:val="20"/>
          <w:szCs w:val="20"/>
        </w:rPr>
        <w:fldChar w:fldCharType="begin"/>
      </w:r>
      <w:r>
        <w:rPr>
          <w:rFonts w:hint="eastAsia" w:ascii="宋体" w:hAnsi="宋体"/>
          <w:sz w:val="20"/>
          <w:szCs w:val="20"/>
        </w:rPr>
        <w:instrText xml:space="preserve"> HYPERLINK "mailto:3001053481@qq.com" </w:instrText>
      </w:r>
      <w:r>
        <w:rPr>
          <w:rFonts w:hint="eastAsia" w:ascii="宋体" w:hAnsi="宋体"/>
          <w:sz w:val="20"/>
          <w:szCs w:val="20"/>
        </w:rPr>
        <w:fldChar w:fldCharType="separate"/>
      </w:r>
      <w:r>
        <w:rPr>
          <w:rFonts w:hint="eastAsia" w:ascii="宋体" w:hAnsi="宋体"/>
          <w:sz w:val="20"/>
          <w:szCs w:val="20"/>
        </w:rPr>
        <w:t>3001053481@qq.com</w:t>
      </w:r>
      <w:r>
        <w:rPr>
          <w:rFonts w:hint="eastAsia" w:ascii="宋体" w:hAnsi="宋体"/>
          <w:sz w:val="20"/>
          <w:szCs w:val="20"/>
        </w:rPr>
        <w:fldChar w:fldCharType="end"/>
      </w:r>
    </w:p>
    <w:p>
      <w:pPr>
        <w:spacing w:line="340" w:lineRule="exact"/>
        <w:ind w:left="141" w:leftChars="67" w:firstLine="401" w:firstLineChars="201"/>
        <w:rPr>
          <w:rFonts w:ascii="宋体" w:hAnsi="宋体"/>
          <w:sz w:val="20"/>
          <w:szCs w:val="20"/>
        </w:rPr>
      </w:pPr>
      <w:r>
        <w:rPr>
          <w:rFonts w:hint="eastAsia" w:ascii="宋体" w:hAnsi="宋体"/>
          <w:sz w:val="20"/>
          <w:szCs w:val="20"/>
        </w:rPr>
        <w:t>2、同时支付展位定金</w:t>
      </w:r>
      <w:r>
        <w:rPr>
          <w:rFonts w:hint="eastAsia" w:ascii="宋体" w:hAnsi="宋体"/>
          <w:sz w:val="20"/>
          <w:szCs w:val="20"/>
          <w:lang w:eastAsia="zh-CN"/>
        </w:rPr>
        <w:t>并标注“</w:t>
      </w:r>
      <w:r>
        <w:rPr>
          <w:rFonts w:hint="eastAsia" w:ascii="宋体" w:hAnsi="宋体"/>
          <w:sz w:val="20"/>
          <w:szCs w:val="20"/>
          <w:lang w:val="en-US" w:eastAsia="zh-CN"/>
        </w:rPr>
        <w:t>2020年越南国际电力展</w:t>
      </w:r>
      <w:r>
        <w:rPr>
          <w:rFonts w:hint="eastAsia" w:ascii="宋体" w:hAnsi="宋体"/>
          <w:sz w:val="20"/>
          <w:szCs w:val="20"/>
          <w:lang w:eastAsia="zh-CN"/>
        </w:rPr>
        <w:t>”</w:t>
      </w:r>
      <w:r>
        <w:rPr>
          <w:rFonts w:hint="eastAsia" w:ascii="宋体" w:hAnsi="宋体"/>
          <w:sz w:val="20"/>
          <w:szCs w:val="20"/>
        </w:rPr>
        <w:t>，标摊位置依据到帐先后顺序安排，汇款信息详见“参展申请表”，</w:t>
      </w:r>
      <w:r>
        <w:rPr>
          <w:rFonts w:ascii="宋体" w:hAnsi="宋体"/>
          <w:sz w:val="20"/>
          <w:szCs w:val="20"/>
        </w:rPr>
        <w:t xml:space="preserve"> 其它有关事宜另行通知。</w:t>
      </w:r>
    </w:p>
    <w:p>
      <w:pPr>
        <w:spacing w:line="340" w:lineRule="exact"/>
        <w:ind w:left="141" w:leftChars="67" w:firstLine="401" w:firstLineChars="201"/>
        <w:rPr>
          <w:rFonts w:ascii="宋体" w:hAnsi="宋体"/>
          <w:sz w:val="20"/>
          <w:szCs w:val="20"/>
        </w:rPr>
      </w:pPr>
    </w:p>
    <w:p>
      <w:pPr>
        <w:numPr>
          <w:ilvl w:val="0"/>
          <w:numId w:val="0"/>
        </w:numPr>
        <w:spacing w:line="340" w:lineRule="exact"/>
        <w:ind w:leftChars="0"/>
        <w:rPr>
          <w:rFonts w:hint="eastAsia" w:ascii="宋体" w:hAnsi="宋体"/>
          <w:b/>
          <w:sz w:val="27"/>
          <w:szCs w:val="27"/>
        </w:rPr>
      </w:pPr>
      <w:r>
        <w:rPr>
          <w:rFonts w:hint="eastAsia" w:ascii="宋体" w:hAnsi="宋体"/>
          <w:b/>
          <w:sz w:val="27"/>
          <w:szCs w:val="27"/>
          <w:lang w:eastAsia="zh-CN"/>
        </w:rPr>
        <w:t>六、</w:t>
      </w:r>
      <w:r>
        <w:rPr>
          <w:rFonts w:hint="eastAsia" w:ascii="宋体" w:hAnsi="宋体"/>
          <w:b/>
          <w:sz w:val="27"/>
          <w:szCs w:val="27"/>
        </w:rPr>
        <w:t>报名联系方式</w:t>
      </w:r>
    </w:p>
    <w:p>
      <w:pPr>
        <w:numPr>
          <w:ilvl w:val="0"/>
          <w:numId w:val="0"/>
        </w:numPr>
        <w:spacing w:line="340" w:lineRule="exact"/>
        <w:ind w:leftChars="0"/>
        <w:rPr>
          <w:rFonts w:hint="eastAsia" w:ascii="宋体" w:hAnsi="宋体"/>
          <w:b/>
          <w:sz w:val="27"/>
          <w:szCs w:val="27"/>
        </w:rPr>
      </w:pPr>
    </w:p>
    <w:tbl>
      <w:tblPr>
        <w:tblStyle w:val="14"/>
        <w:tblW w:w="7372" w:type="dxa"/>
        <w:jc w:val="center"/>
        <w:tblInd w:w="250" w:type="dxa"/>
        <w:tblLayout w:type="fixed"/>
        <w:tblCellMar>
          <w:top w:w="0" w:type="dxa"/>
          <w:left w:w="108" w:type="dxa"/>
          <w:bottom w:w="0" w:type="dxa"/>
          <w:right w:w="108" w:type="dxa"/>
        </w:tblCellMar>
      </w:tblPr>
      <w:tblGrid>
        <w:gridCol w:w="1128"/>
        <w:gridCol w:w="2558"/>
        <w:gridCol w:w="1843"/>
        <w:gridCol w:w="1843"/>
      </w:tblGrid>
      <w:tr>
        <w:tblPrEx>
          <w:tblLayout w:type="fixed"/>
        </w:tblPrEx>
        <w:trPr>
          <w:trHeight w:val="375" w:hRule="atLeast"/>
          <w:jc w:val="center"/>
        </w:trPr>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40" w:lineRule="exact"/>
              <w:jc w:val="center"/>
              <w:rPr>
                <w:rFonts w:ascii="Arial" w:hAnsi="Arial" w:cs="Arial"/>
                <w:b/>
                <w:kern w:val="0"/>
                <w:sz w:val="23"/>
                <w:szCs w:val="23"/>
              </w:rPr>
            </w:pPr>
            <w:r>
              <w:rPr>
                <w:rFonts w:ascii="Arial" w:hAnsi="Arial" w:cs="Arial"/>
                <w:b/>
                <w:kern w:val="0"/>
                <w:sz w:val="23"/>
                <w:szCs w:val="23"/>
              </w:rPr>
              <w:t>姓名</w:t>
            </w:r>
          </w:p>
        </w:tc>
        <w:tc>
          <w:tcPr>
            <w:tcW w:w="2558" w:type="dxa"/>
            <w:tcBorders>
              <w:top w:val="single" w:color="auto" w:sz="4" w:space="0"/>
              <w:left w:val="nil"/>
              <w:bottom w:val="single" w:color="auto" w:sz="4" w:space="0"/>
              <w:right w:val="single" w:color="auto" w:sz="4" w:space="0"/>
            </w:tcBorders>
            <w:shd w:val="clear" w:color="auto" w:fill="auto"/>
            <w:vAlign w:val="center"/>
          </w:tcPr>
          <w:p>
            <w:pPr>
              <w:widowControl/>
              <w:spacing w:line="340" w:lineRule="exact"/>
              <w:jc w:val="center"/>
              <w:rPr>
                <w:rFonts w:ascii="宋体" w:hAnsi="宋体" w:cs="Tahoma"/>
                <w:b/>
                <w:kern w:val="0"/>
                <w:sz w:val="23"/>
                <w:szCs w:val="23"/>
              </w:rPr>
            </w:pPr>
            <w:r>
              <w:rPr>
                <w:rFonts w:hint="eastAsia" w:ascii="宋体" w:hAnsi="宋体" w:cs="Tahoma"/>
                <w:b/>
                <w:kern w:val="0"/>
                <w:sz w:val="23"/>
                <w:szCs w:val="23"/>
              </w:rPr>
              <w:t>手机号(</w:t>
            </w:r>
            <w:r>
              <w:rPr>
                <w:rFonts w:hint="eastAsia" w:ascii="宋体" w:hAnsi="宋体" w:cs="Tahoma"/>
                <w:b/>
                <w:kern w:val="0"/>
                <w:sz w:val="20"/>
                <w:szCs w:val="20"/>
              </w:rPr>
              <w:t>微信同手机号)</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spacing w:line="340" w:lineRule="exact"/>
              <w:jc w:val="center"/>
              <w:rPr>
                <w:rFonts w:ascii="宋体" w:hAnsi="宋体" w:cs="Tahoma"/>
                <w:b/>
                <w:kern w:val="0"/>
                <w:sz w:val="23"/>
                <w:szCs w:val="23"/>
              </w:rPr>
            </w:pPr>
            <w:r>
              <w:rPr>
                <w:rFonts w:hint="eastAsia" w:ascii="宋体" w:hAnsi="宋体" w:cs="Tahoma"/>
                <w:b/>
                <w:kern w:val="0"/>
                <w:sz w:val="23"/>
                <w:szCs w:val="23"/>
              </w:rPr>
              <w:t>办公室座机</w:t>
            </w:r>
          </w:p>
        </w:tc>
        <w:tc>
          <w:tcPr>
            <w:tcW w:w="1843" w:type="dxa"/>
            <w:tcBorders>
              <w:top w:val="single" w:color="auto" w:sz="4" w:space="0"/>
              <w:left w:val="nil"/>
              <w:bottom w:val="single" w:color="auto" w:sz="4" w:space="0"/>
              <w:right w:val="single" w:color="auto" w:sz="4" w:space="0"/>
            </w:tcBorders>
            <w:shd w:val="clear" w:color="auto" w:fill="auto"/>
            <w:vAlign w:val="center"/>
          </w:tcPr>
          <w:p>
            <w:pPr>
              <w:widowControl/>
              <w:spacing w:line="340" w:lineRule="exact"/>
              <w:jc w:val="center"/>
              <w:rPr>
                <w:rFonts w:ascii="Arial" w:hAnsi="Arial" w:cs="Arial"/>
                <w:b/>
                <w:kern w:val="0"/>
                <w:sz w:val="23"/>
                <w:szCs w:val="23"/>
              </w:rPr>
            </w:pPr>
            <w:r>
              <w:rPr>
                <w:rFonts w:ascii="Arial" w:hAnsi="Arial" w:cs="Arial"/>
                <w:b/>
                <w:kern w:val="0"/>
                <w:sz w:val="23"/>
                <w:szCs w:val="23"/>
              </w:rPr>
              <w:t>QQ</w:t>
            </w:r>
          </w:p>
        </w:tc>
      </w:tr>
      <w:tr>
        <w:tblPrEx>
          <w:tblLayout w:type="fixed"/>
        </w:tblPrEx>
        <w:trPr>
          <w:trHeight w:val="375" w:hRule="atLeast"/>
          <w:jc w:val="center"/>
        </w:trPr>
        <w:tc>
          <w:tcPr>
            <w:tcW w:w="1128" w:type="dxa"/>
            <w:tcBorders>
              <w:top w:val="nil"/>
              <w:left w:val="single" w:color="auto" w:sz="4" w:space="0"/>
              <w:bottom w:val="single" w:color="auto" w:sz="4" w:space="0"/>
              <w:right w:val="single" w:color="auto" w:sz="4" w:space="0"/>
            </w:tcBorders>
            <w:shd w:val="clear" w:color="auto" w:fill="auto"/>
            <w:vAlign w:val="center"/>
          </w:tcPr>
          <w:p>
            <w:pPr>
              <w:widowControl/>
              <w:spacing w:line="340" w:lineRule="exact"/>
              <w:jc w:val="center"/>
              <w:rPr>
                <w:rFonts w:hint="eastAsia" w:ascii="Arial" w:hAnsi="Arial" w:eastAsia="宋体" w:cs="Arial"/>
                <w:kern w:val="0"/>
                <w:sz w:val="23"/>
                <w:szCs w:val="23"/>
                <w:lang w:eastAsia="zh-CN"/>
              </w:rPr>
            </w:pPr>
            <w:r>
              <w:rPr>
                <w:rFonts w:hint="eastAsia" w:ascii="Arial" w:hAnsi="Arial" w:cs="Arial"/>
                <w:kern w:val="0"/>
                <w:sz w:val="23"/>
                <w:szCs w:val="23"/>
                <w:lang w:eastAsia="zh-CN"/>
              </w:rPr>
              <w:t>陈</w:t>
            </w:r>
            <w:r>
              <w:rPr>
                <w:rFonts w:hint="eastAsia" w:ascii="Arial" w:hAnsi="Arial" w:cs="Arial"/>
                <w:kern w:val="0"/>
                <w:sz w:val="23"/>
                <w:szCs w:val="23"/>
                <w:lang w:val="en-US" w:eastAsia="zh-CN"/>
              </w:rPr>
              <w:t xml:space="preserve"> </w:t>
            </w:r>
            <w:r>
              <w:rPr>
                <w:rFonts w:hint="eastAsia" w:ascii="Arial" w:hAnsi="Arial" w:cs="Arial"/>
                <w:kern w:val="0"/>
                <w:sz w:val="23"/>
                <w:szCs w:val="23"/>
                <w:lang w:eastAsia="zh-CN"/>
              </w:rPr>
              <w:t>超</w:t>
            </w:r>
          </w:p>
        </w:tc>
        <w:tc>
          <w:tcPr>
            <w:tcW w:w="2558" w:type="dxa"/>
            <w:tcBorders>
              <w:top w:val="nil"/>
              <w:left w:val="nil"/>
              <w:bottom w:val="single" w:color="auto" w:sz="4" w:space="0"/>
              <w:right w:val="single" w:color="auto" w:sz="4" w:space="0"/>
            </w:tcBorders>
            <w:shd w:val="clear" w:color="auto" w:fill="auto"/>
            <w:vAlign w:val="center"/>
          </w:tcPr>
          <w:p>
            <w:pPr>
              <w:widowControl/>
              <w:spacing w:line="340" w:lineRule="exact"/>
              <w:jc w:val="center"/>
              <w:rPr>
                <w:rFonts w:ascii="Arial" w:hAnsi="Arial" w:cs="Arial"/>
                <w:kern w:val="0"/>
                <w:sz w:val="23"/>
                <w:szCs w:val="23"/>
              </w:rPr>
            </w:pPr>
            <w:r>
              <w:rPr>
                <w:rFonts w:ascii="Arial" w:hAnsi="Arial" w:cs="Arial"/>
                <w:kern w:val="0"/>
                <w:sz w:val="23"/>
                <w:szCs w:val="23"/>
              </w:rPr>
              <w:t>18759380786</w:t>
            </w:r>
          </w:p>
        </w:tc>
        <w:tc>
          <w:tcPr>
            <w:tcW w:w="1843" w:type="dxa"/>
            <w:tcBorders>
              <w:top w:val="nil"/>
              <w:left w:val="nil"/>
              <w:bottom w:val="single" w:color="auto" w:sz="4" w:space="0"/>
              <w:right w:val="single" w:color="auto" w:sz="4" w:space="0"/>
            </w:tcBorders>
            <w:shd w:val="clear" w:color="auto" w:fill="auto"/>
            <w:vAlign w:val="center"/>
          </w:tcPr>
          <w:p>
            <w:pPr>
              <w:widowControl/>
              <w:spacing w:line="340" w:lineRule="exact"/>
              <w:jc w:val="center"/>
              <w:rPr>
                <w:rFonts w:ascii="Arial" w:hAnsi="Arial" w:cs="Arial"/>
                <w:kern w:val="0"/>
                <w:sz w:val="23"/>
                <w:szCs w:val="23"/>
              </w:rPr>
            </w:pPr>
            <w:r>
              <w:rPr>
                <w:rFonts w:ascii="Arial" w:hAnsi="Arial" w:cs="Arial"/>
                <w:kern w:val="0"/>
                <w:sz w:val="23"/>
                <w:szCs w:val="23"/>
              </w:rPr>
              <w:t>0593-</w:t>
            </w:r>
            <w:r>
              <w:rPr>
                <w:rFonts w:hint="eastAsia" w:ascii="Arial" w:hAnsi="Arial" w:cs="Arial"/>
                <w:kern w:val="0"/>
                <w:sz w:val="23"/>
                <w:szCs w:val="23"/>
              </w:rPr>
              <w:t>6567586</w:t>
            </w:r>
          </w:p>
        </w:tc>
        <w:tc>
          <w:tcPr>
            <w:tcW w:w="1843" w:type="dxa"/>
            <w:tcBorders>
              <w:top w:val="nil"/>
              <w:left w:val="nil"/>
              <w:bottom w:val="single" w:color="auto" w:sz="4" w:space="0"/>
              <w:right w:val="single" w:color="auto" w:sz="4" w:space="0"/>
            </w:tcBorders>
            <w:shd w:val="clear" w:color="auto" w:fill="auto"/>
            <w:vAlign w:val="center"/>
          </w:tcPr>
          <w:p>
            <w:pPr>
              <w:widowControl/>
              <w:spacing w:line="340" w:lineRule="exact"/>
              <w:jc w:val="center"/>
              <w:rPr>
                <w:rFonts w:ascii="Arial" w:hAnsi="Arial" w:cs="Arial"/>
                <w:kern w:val="0"/>
                <w:sz w:val="23"/>
                <w:szCs w:val="23"/>
              </w:rPr>
            </w:pPr>
            <w:r>
              <w:rPr>
                <w:rFonts w:ascii="Arial" w:hAnsi="Arial" w:cs="Arial"/>
                <w:kern w:val="0"/>
                <w:sz w:val="23"/>
                <w:szCs w:val="23"/>
              </w:rPr>
              <w:t>3001098704</w:t>
            </w:r>
          </w:p>
        </w:tc>
      </w:tr>
      <w:tr>
        <w:tblPrEx>
          <w:tblLayout w:type="fixed"/>
          <w:tblCellMar>
            <w:top w:w="0" w:type="dxa"/>
            <w:left w:w="108" w:type="dxa"/>
            <w:bottom w:w="0" w:type="dxa"/>
            <w:right w:w="108" w:type="dxa"/>
          </w:tblCellMar>
        </w:tblPrEx>
        <w:trPr>
          <w:trHeight w:val="375" w:hRule="atLeast"/>
          <w:jc w:val="center"/>
        </w:trPr>
        <w:tc>
          <w:tcPr>
            <w:tcW w:w="1128" w:type="dxa"/>
            <w:tcBorders>
              <w:top w:val="nil"/>
              <w:left w:val="single" w:color="auto" w:sz="4" w:space="0"/>
              <w:bottom w:val="single" w:color="auto" w:sz="4" w:space="0"/>
              <w:right w:val="single" w:color="auto" w:sz="4" w:space="0"/>
            </w:tcBorders>
            <w:shd w:val="clear" w:color="auto" w:fill="auto"/>
            <w:vAlign w:val="center"/>
          </w:tcPr>
          <w:p>
            <w:pPr>
              <w:widowControl/>
              <w:spacing w:line="340" w:lineRule="exact"/>
              <w:jc w:val="center"/>
              <w:rPr>
                <w:rFonts w:hint="eastAsia" w:ascii="Arial" w:hAnsi="Arial" w:cs="Arial"/>
                <w:kern w:val="0"/>
                <w:sz w:val="23"/>
                <w:szCs w:val="23"/>
                <w:lang w:eastAsia="zh-CN"/>
              </w:rPr>
            </w:pPr>
            <w:r>
              <w:rPr>
                <w:rFonts w:ascii="Arial" w:hAnsi="Arial" w:cs="Arial"/>
                <w:kern w:val="0"/>
                <w:sz w:val="23"/>
                <w:szCs w:val="23"/>
              </w:rPr>
              <w:t>林文佺</w:t>
            </w:r>
          </w:p>
        </w:tc>
        <w:tc>
          <w:tcPr>
            <w:tcW w:w="2558" w:type="dxa"/>
            <w:tcBorders>
              <w:top w:val="nil"/>
              <w:left w:val="nil"/>
              <w:bottom w:val="single" w:color="auto" w:sz="4" w:space="0"/>
              <w:right w:val="single" w:color="auto" w:sz="4" w:space="0"/>
            </w:tcBorders>
            <w:shd w:val="clear" w:color="auto" w:fill="auto"/>
            <w:vAlign w:val="center"/>
          </w:tcPr>
          <w:p>
            <w:pPr>
              <w:widowControl/>
              <w:spacing w:line="340" w:lineRule="exact"/>
              <w:jc w:val="center"/>
              <w:rPr>
                <w:rFonts w:ascii="Arial" w:hAnsi="Arial" w:cs="Arial"/>
                <w:kern w:val="0"/>
                <w:sz w:val="23"/>
                <w:szCs w:val="23"/>
              </w:rPr>
            </w:pPr>
            <w:r>
              <w:rPr>
                <w:rFonts w:ascii="Arial" w:hAnsi="Arial" w:cs="Arial"/>
                <w:kern w:val="0"/>
                <w:sz w:val="23"/>
                <w:szCs w:val="23"/>
              </w:rPr>
              <w:t>13905033325</w:t>
            </w:r>
          </w:p>
        </w:tc>
        <w:tc>
          <w:tcPr>
            <w:tcW w:w="1843" w:type="dxa"/>
            <w:tcBorders>
              <w:top w:val="nil"/>
              <w:left w:val="nil"/>
              <w:bottom w:val="single" w:color="auto" w:sz="4" w:space="0"/>
              <w:right w:val="single" w:color="auto" w:sz="4" w:space="0"/>
            </w:tcBorders>
            <w:shd w:val="clear" w:color="auto" w:fill="auto"/>
            <w:vAlign w:val="center"/>
          </w:tcPr>
          <w:p>
            <w:pPr>
              <w:widowControl/>
              <w:spacing w:line="340" w:lineRule="exact"/>
              <w:jc w:val="center"/>
              <w:rPr>
                <w:rFonts w:ascii="Arial" w:hAnsi="Arial" w:cs="Arial"/>
                <w:kern w:val="0"/>
                <w:sz w:val="23"/>
                <w:szCs w:val="23"/>
              </w:rPr>
            </w:pPr>
            <w:r>
              <w:rPr>
                <w:rFonts w:ascii="Arial" w:hAnsi="Arial" w:cs="Arial"/>
                <w:kern w:val="0"/>
                <w:sz w:val="23"/>
                <w:szCs w:val="23"/>
              </w:rPr>
              <w:t>0593-</w:t>
            </w:r>
            <w:r>
              <w:rPr>
                <w:rFonts w:hint="eastAsia" w:ascii="Arial" w:hAnsi="Arial" w:cs="Arial"/>
                <w:kern w:val="0"/>
                <w:sz w:val="23"/>
                <w:szCs w:val="23"/>
              </w:rPr>
              <w:t>6557986</w:t>
            </w:r>
          </w:p>
        </w:tc>
        <w:tc>
          <w:tcPr>
            <w:tcW w:w="1843" w:type="dxa"/>
            <w:tcBorders>
              <w:top w:val="nil"/>
              <w:left w:val="nil"/>
              <w:bottom w:val="single" w:color="auto" w:sz="4" w:space="0"/>
              <w:right w:val="single" w:color="auto" w:sz="4" w:space="0"/>
            </w:tcBorders>
            <w:shd w:val="clear" w:color="auto" w:fill="auto"/>
            <w:vAlign w:val="center"/>
          </w:tcPr>
          <w:p>
            <w:pPr>
              <w:widowControl/>
              <w:spacing w:line="340" w:lineRule="exact"/>
              <w:jc w:val="center"/>
              <w:rPr>
                <w:rFonts w:ascii="Arial" w:hAnsi="Arial" w:cs="Arial"/>
                <w:kern w:val="0"/>
                <w:sz w:val="23"/>
                <w:szCs w:val="23"/>
              </w:rPr>
            </w:pPr>
            <w:r>
              <w:rPr>
                <w:rFonts w:ascii="Arial" w:hAnsi="Arial" w:cs="Arial"/>
                <w:kern w:val="0"/>
                <w:sz w:val="23"/>
                <w:szCs w:val="23"/>
              </w:rPr>
              <w:t>3001022398</w:t>
            </w:r>
          </w:p>
        </w:tc>
      </w:tr>
    </w:tbl>
    <w:p>
      <w:pPr>
        <w:spacing w:line="340" w:lineRule="exact"/>
        <w:rPr>
          <w:rFonts w:hint="eastAsia" w:ascii="宋体" w:hAnsi="宋体"/>
          <w:b/>
          <w:sz w:val="27"/>
          <w:szCs w:val="27"/>
          <w:lang w:eastAsia="zh-CN"/>
        </w:rPr>
      </w:pPr>
    </w:p>
    <w:p>
      <w:pPr>
        <w:numPr>
          <w:ilvl w:val="0"/>
          <w:numId w:val="0"/>
        </w:numPr>
        <w:spacing w:line="340" w:lineRule="exact"/>
        <w:rPr>
          <w:rFonts w:hint="eastAsia" w:ascii="宋体" w:hAnsi="宋体"/>
          <w:b/>
          <w:sz w:val="27"/>
          <w:szCs w:val="27"/>
          <w:lang w:eastAsia="zh-CN"/>
        </w:rPr>
      </w:pPr>
    </w:p>
    <w:p>
      <w:pPr>
        <w:numPr>
          <w:ilvl w:val="0"/>
          <w:numId w:val="0"/>
        </w:numPr>
        <w:spacing w:line="340" w:lineRule="exact"/>
        <w:rPr>
          <w:rFonts w:hint="eastAsia" w:ascii="宋体" w:hAnsi="宋体"/>
          <w:b/>
          <w:sz w:val="27"/>
          <w:szCs w:val="27"/>
          <w:lang w:eastAsia="zh-CN"/>
        </w:rPr>
      </w:pPr>
    </w:p>
    <w:p>
      <w:pPr>
        <w:numPr>
          <w:ilvl w:val="0"/>
          <w:numId w:val="0"/>
        </w:numPr>
        <w:spacing w:line="340" w:lineRule="exact"/>
        <w:rPr>
          <w:rFonts w:hint="eastAsia" w:ascii="宋体" w:hAnsi="宋体"/>
          <w:b/>
          <w:sz w:val="27"/>
          <w:szCs w:val="27"/>
          <w:lang w:eastAsia="zh-CN"/>
        </w:rPr>
      </w:pPr>
    </w:p>
    <w:p>
      <w:pPr>
        <w:numPr>
          <w:ilvl w:val="0"/>
          <w:numId w:val="0"/>
        </w:numPr>
        <w:spacing w:line="340" w:lineRule="exact"/>
        <w:rPr>
          <w:rFonts w:hint="eastAsia" w:ascii="宋体" w:hAnsi="宋体"/>
          <w:b/>
          <w:sz w:val="27"/>
          <w:szCs w:val="27"/>
          <w:lang w:eastAsia="zh-CN"/>
        </w:rPr>
      </w:pPr>
    </w:p>
    <w:p>
      <w:pPr>
        <w:numPr>
          <w:ilvl w:val="0"/>
          <w:numId w:val="0"/>
        </w:numPr>
        <w:spacing w:line="340" w:lineRule="exact"/>
        <w:rPr>
          <w:rFonts w:hint="eastAsia" w:ascii="宋体" w:hAnsi="宋体"/>
          <w:b/>
          <w:sz w:val="27"/>
          <w:szCs w:val="27"/>
          <w:lang w:eastAsia="zh-CN"/>
        </w:rPr>
      </w:pPr>
    </w:p>
    <w:p>
      <w:pPr>
        <w:numPr>
          <w:ilvl w:val="0"/>
          <w:numId w:val="0"/>
        </w:numPr>
        <w:spacing w:line="340" w:lineRule="exact"/>
        <w:rPr>
          <w:rFonts w:hint="eastAsia" w:ascii="宋体" w:hAnsi="宋体"/>
          <w:b/>
          <w:sz w:val="27"/>
          <w:szCs w:val="27"/>
          <w:lang w:eastAsia="zh-CN"/>
        </w:rPr>
      </w:pPr>
    </w:p>
    <w:p>
      <w:pPr>
        <w:numPr>
          <w:ilvl w:val="0"/>
          <w:numId w:val="0"/>
        </w:numPr>
        <w:spacing w:line="340" w:lineRule="exact"/>
        <w:rPr>
          <w:rFonts w:hint="eastAsia" w:ascii="宋体" w:hAnsi="宋体"/>
          <w:b/>
          <w:sz w:val="27"/>
          <w:szCs w:val="27"/>
          <w:lang w:eastAsia="zh-CN"/>
        </w:rPr>
      </w:pPr>
    </w:p>
    <w:p>
      <w:pPr>
        <w:numPr>
          <w:ilvl w:val="0"/>
          <w:numId w:val="0"/>
        </w:numPr>
        <w:spacing w:line="340" w:lineRule="exact"/>
        <w:rPr>
          <w:rFonts w:hint="eastAsia" w:ascii="宋体" w:hAnsi="宋体"/>
          <w:b/>
          <w:sz w:val="27"/>
          <w:szCs w:val="27"/>
          <w:lang w:eastAsia="zh-CN"/>
        </w:rPr>
      </w:pPr>
    </w:p>
    <w:p>
      <w:pPr>
        <w:numPr>
          <w:ilvl w:val="0"/>
          <w:numId w:val="0"/>
        </w:numPr>
        <w:spacing w:line="340" w:lineRule="exact"/>
        <w:rPr>
          <w:rFonts w:hint="eastAsia" w:ascii="宋体" w:hAnsi="宋体"/>
          <w:b/>
          <w:sz w:val="27"/>
          <w:szCs w:val="27"/>
          <w:lang w:eastAsia="zh-CN"/>
        </w:rPr>
      </w:pPr>
    </w:p>
    <w:sectPr>
      <w:footerReference r:id="rId3" w:type="default"/>
      <w:pgSz w:w="11900" w:h="16838"/>
      <w:pgMar w:top="720" w:right="980" w:bottom="720" w:left="993" w:header="720" w:footer="340" w:gutter="0"/>
      <w:cols w:space="720" w:num="1"/>
      <w:docGrid w:type="lines"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PMingLiU">
    <w:panose1 w:val="02020500000000000000"/>
    <w:charset w:val="88"/>
    <w:family w:val="auto"/>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modern"/>
    <w:pitch w:val="default"/>
    <w:sig w:usb0="800002BF" w:usb1="38CF7CFA" w:usb2="00000016" w:usb3="00000000" w:csb0="00040001" w:csb1="00000000"/>
  </w:font>
  <w:font w:name="Gulim">
    <w:panose1 w:val="020B0600000101010101"/>
    <w:charset w:val="81"/>
    <w:family w:val="roman"/>
    <w:pitch w:val="default"/>
    <w:sig w:usb0="B00002AF" w:usb1="69D77CFB" w:usb2="00000030" w:usb3="00000000" w:csb0="4008009F" w:csb1="DFD70000"/>
  </w:font>
  <w:font w:name="方正大标宋简体">
    <w:altName w:val="宋体"/>
    <w:panose1 w:val="00000000000000000000"/>
    <w:charset w:val="86"/>
    <w:family w:val="auto"/>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8585" w:firstLineChars="5050"/>
      <w:rPr>
        <w:sz w:val="17"/>
        <w:szCs w:val="17"/>
      </w:rPr>
    </w:pPr>
    <w:r>
      <w:rPr>
        <w:sz w:val="17"/>
        <w:szCs w:val="17"/>
        <w:lang w:val="zh-CN"/>
      </w:rPr>
      <w:t xml:space="preserve"> </w:t>
    </w:r>
    <w:r>
      <w:rPr>
        <w:b/>
        <w:sz w:val="23"/>
        <w:szCs w:val="23"/>
      </w:rPr>
      <w:fldChar w:fldCharType="begin"/>
    </w:r>
    <w:r>
      <w:rPr>
        <w:b/>
        <w:sz w:val="17"/>
        <w:szCs w:val="17"/>
      </w:rPr>
      <w:instrText xml:space="preserve">PAGE</w:instrText>
    </w:r>
    <w:r>
      <w:rPr>
        <w:b/>
        <w:sz w:val="23"/>
        <w:szCs w:val="23"/>
      </w:rPr>
      <w:fldChar w:fldCharType="separate"/>
    </w:r>
    <w:r>
      <w:rPr>
        <w:b/>
        <w:sz w:val="17"/>
        <w:szCs w:val="17"/>
      </w:rPr>
      <w:t>2</w:t>
    </w:r>
    <w:r>
      <w:rPr>
        <w:b/>
        <w:sz w:val="23"/>
        <w:szCs w:val="23"/>
      </w:rPr>
      <w:fldChar w:fldCharType="end"/>
    </w:r>
    <w:r>
      <w:rPr>
        <w:sz w:val="17"/>
        <w:szCs w:val="17"/>
        <w:lang w:val="zh-CN"/>
      </w:rPr>
      <w:t xml:space="preserve"> / </w:t>
    </w:r>
    <w:r>
      <w:rPr>
        <w:b/>
        <w:sz w:val="23"/>
        <w:szCs w:val="23"/>
      </w:rPr>
      <w:fldChar w:fldCharType="begin"/>
    </w:r>
    <w:r>
      <w:rPr>
        <w:b/>
        <w:sz w:val="17"/>
        <w:szCs w:val="17"/>
      </w:rPr>
      <w:instrText xml:space="preserve">NUMPAGES</w:instrText>
    </w:r>
    <w:r>
      <w:rPr>
        <w:b/>
        <w:sz w:val="23"/>
        <w:szCs w:val="23"/>
      </w:rPr>
      <w:fldChar w:fldCharType="separate"/>
    </w:r>
    <w:r>
      <w:rPr>
        <w:b/>
        <w:sz w:val="17"/>
        <w:szCs w:val="17"/>
      </w:rPr>
      <w:t>5</w:t>
    </w:r>
    <w:r>
      <w:rPr>
        <w:b/>
        <w:sz w:val="23"/>
        <w:szCs w:val="23"/>
      </w:rPr>
      <w:fldChar w:fldCharType="end"/>
    </w:r>
  </w:p>
  <w:p>
    <w:pPr>
      <w:pStyle w:val="5"/>
      <w:rPr>
        <w:sz w:val="17"/>
        <w:szCs w:val="17"/>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F58D80"/>
    <w:multiLevelType w:val="singleLevel"/>
    <w:tmpl w:val="8EF58D80"/>
    <w:lvl w:ilvl="0" w:tentative="0">
      <w:start w:val="2"/>
      <w:numFmt w:val="chineseCounting"/>
      <w:suff w:val="nothing"/>
      <w:lvlText w:val="%1、"/>
      <w:lvlJc w:val="left"/>
      <w:rPr>
        <w:rFonts w:hint="eastAsia"/>
      </w:rPr>
    </w:lvl>
  </w:abstractNum>
  <w:abstractNum w:abstractNumId="1">
    <w:nsid w:val="BBC59597"/>
    <w:multiLevelType w:val="singleLevel"/>
    <w:tmpl w:val="BBC59597"/>
    <w:lvl w:ilvl="0" w:tentative="0">
      <w:start w:val="1"/>
      <w:numFmt w:val="bullet"/>
      <w:lvlText w:val=""/>
      <w:lvlJc w:val="left"/>
      <w:pPr>
        <w:ind w:left="420" w:hanging="420"/>
      </w:pPr>
      <w:rPr>
        <w:rFonts w:hint="default" w:ascii="Wingdings" w:hAnsi="Wingdings"/>
      </w:rPr>
    </w:lvl>
  </w:abstractNum>
  <w:abstractNum w:abstractNumId="2">
    <w:nsid w:val="0233019D"/>
    <w:multiLevelType w:val="singleLevel"/>
    <w:tmpl w:val="0233019D"/>
    <w:lvl w:ilvl="0" w:tentative="0">
      <w:start w:val="1"/>
      <w:numFmt w:val="bullet"/>
      <w:lvlText w:val=""/>
      <w:lvlJc w:val="left"/>
      <w:pPr>
        <w:ind w:left="420" w:hanging="420"/>
      </w:pPr>
      <w:rPr>
        <w:rFonts w:hint="default" w:ascii="Wingdings" w:hAnsi="Wingdings"/>
      </w:rPr>
    </w:lvl>
  </w:abstractNum>
  <w:abstractNum w:abstractNumId="3">
    <w:nsid w:val="0DC896F1"/>
    <w:multiLevelType w:val="singleLevel"/>
    <w:tmpl w:val="0DC896F1"/>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HorizontalSpacing w:val="105"/>
  <w:drawingGridVerticalSpacing w:val="143"/>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653"/>
    <w:rsid w:val="00007903"/>
    <w:rsid w:val="000136B0"/>
    <w:rsid w:val="000231F8"/>
    <w:rsid w:val="00023AEF"/>
    <w:rsid w:val="00040E28"/>
    <w:rsid w:val="000417AE"/>
    <w:rsid w:val="00047AAC"/>
    <w:rsid w:val="000541DE"/>
    <w:rsid w:val="00064AA3"/>
    <w:rsid w:val="00067B98"/>
    <w:rsid w:val="00072995"/>
    <w:rsid w:val="00073CA8"/>
    <w:rsid w:val="00081DE5"/>
    <w:rsid w:val="00082867"/>
    <w:rsid w:val="00082FD7"/>
    <w:rsid w:val="00092B29"/>
    <w:rsid w:val="00092BF6"/>
    <w:rsid w:val="000966E7"/>
    <w:rsid w:val="000A0BF4"/>
    <w:rsid w:val="000A0FC3"/>
    <w:rsid w:val="000A12D4"/>
    <w:rsid w:val="000A23BE"/>
    <w:rsid w:val="000A5C23"/>
    <w:rsid w:val="000A6FEC"/>
    <w:rsid w:val="000B3044"/>
    <w:rsid w:val="000C664C"/>
    <w:rsid w:val="000D7607"/>
    <w:rsid w:val="000E7841"/>
    <w:rsid w:val="000F7350"/>
    <w:rsid w:val="00100C8B"/>
    <w:rsid w:val="00102C43"/>
    <w:rsid w:val="00103CB1"/>
    <w:rsid w:val="001055E5"/>
    <w:rsid w:val="00121480"/>
    <w:rsid w:val="00146B5D"/>
    <w:rsid w:val="00163FB7"/>
    <w:rsid w:val="00167C03"/>
    <w:rsid w:val="00170D16"/>
    <w:rsid w:val="00172751"/>
    <w:rsid w:val="00175256"/>
    <w:rsid w:val="00186043"/>
    <w:rsid w:val="00192291"/>
    <w:rsid w:val="00194669"/>
    <w:rsid w:val="00196A36"/>
    <w:rsid w:val="001A1A2A"/>
    <w:rsid w:val="001A2458"/>
    <w:rsid w:val="001B0381"/>
    <w:rsid w:val="001B5CAD"/>
    <w:rsid w:val="001C213F"/>
    <w:rsid w:val="001C6036"/>
    <w:rsid w:val="001D01F3"/>
    <w:rsid w:val="001D062D"/>
    <w:rsid w:val="001E51E2"/>
    <w:rsid w:val="0021016E"/>
    <w:rsid w:val="0021479E"/>
    <w:rsid w:val="00217695"/>
    <w:rsid w:val="00224A25"/>
    <w:rsid w:val="00237D3E"/>
    <w:rsid w:val="00240635"/>
    <w:rsid w:val="00273752"/>
    <w:rsid w:val="00275B3A"/>
    <w:rsid w:val="0028130A"/>
    <w:rsid w:val="00287B46"/>
    <w:rsid w:val="00295098"/>
    <w:rsid w:val="00295A4C"/>
    <w:rsid w:val="002A5FEE"/>
    <w:rsid w:val="002C2F33"/>
    <w:rsid w:val="002D5E3A"/>
    <w:rsid w:val="00301EBE"/>
    <w:rsid w:val="00306D38"/>
    <w:rsid w:val="00312673"/>
    <w:rsid w:val="00312CA0"/>
    <w:rsid w:val="00314BE7"/>
    <w:rsid w:val="00315C96"/>
    <w:rsid w:val="00316061"/>
    <w:rsid w:val="00327A7B"/>
    <w:rsid w:val="003376D7"/>
    <w:rsid w:val="003406D2"/>
    <w:rsid w:val="00342D24"/>
    <w:rsid w:val="003555B0"/>
    <w:rsid w:val="0035574B"/>
    <w:rsid w:val="00374D2A"/>
    <w:rsid w:val="00376608"/>
    <w:rsid w:val="0038087C"/>
    <w:rsid w:val="00381D72"/>
    <w:rsid w:val="003971D1"/>
    <w:rsid w:val="003A6C50"/>
    <w:rsid w:val="003A7B46"/>
    <w:rsid w:val="003B00C2"/>
    <w:rsid w:val="003C03C9"/>
    <w:rsid w:val="003C586F"/>
    <w:rsid w:val="003E51AD"/>
    <w:rsid w:val="003F3A18"/>
    <w:rsid w:val="003F5CAC"/>
    <w:rsid w:val="00415185"/>
    <w:rsid w:val="004225E9"/>
    <w:rsid w:val="00425B75"/>
    <w:rsid w:val="00430F05"/>
    <w:rsid w:val="00432828"/>
    <w:rsid w:val="004332BA"/>
    <w:rsid w:val="00451E2D"/>
    <w:rsid w:val="0046196A"/>
    <w:rsid w:val="00467696"/>
    <w:rsid w:val="00470151"/>
    <w:rsid w:val="0047163B"/>
    <w:rsid w:val="00476B29"/>
    <w:rsid w:val="00483EE0"/>
    <w:rsid w:val="00485F11"/>
    <w:rsid w:val="00486212"/>
    <w:rsid w:val="004925F1"/>
    <w:rsid w:val="004A6175"/>
    <w:rsid w:val="004B06F4"/>
    <w:rsid w:val="004B4E94"/>
    <w:rsid w:val="004D0FA8"/>
    <w:rsid w:val="004D21F0"/>
    <w:rsid w:val="004E0A39"/>
    <w:rsid w:val="004E2B85"/>
    <w:rsid w:val="004E5AEC"/>
    <w:rsid w:val="004F2186"/>
    <w:rsid w:val="004F779C"/>
    <w:rsid w:val="00500C18"/>
    <w:rsid w:val="00503FCC"/>
    <w:rsid w:val="005055B6"/>
    <w:rsid w:val="00507149"/>
    <w:rsid w:val="0051162A"/>
    <w:rsid w:val="005204F7"/>
    <w:rsid w:val="005235D7"/>
    <w:rsid w:val="00532054"/>
    <w:rsid w:val="00532E04"/>
    <w:rsid w:val="00550977"/>
    <w:rsid w:val="00564588"/>
    <w:rsid w:val="00580A1D"/>
    <w:rsid w:val="005834E0"/>
    <w:rsid w:val="005838B7"/>
    <w:rsid w:val="0058651B"/>
    <w:rsid w:val="005B3F3C"/>
    <w:rsid w:val="005B537A"/>
    <w:rsid w:val="005B7179"/>
    <w:rsid w:val="005C734C"/>
    <w:rsid w:val="005C798D"/>
    <w:rsid w:val="005D2CCE"/>
    <w:rsid w:val="005D342F"/>
    <w:rsid w:val="005D3D30"/>
    <w:rsid w:val="005D4766"/>
    <w:rsid w:val="005D7875"/>
    <w:rsid w:val="005E0B6F"/>
    <w:rsid w:val="005F42D3"/>
    <w:rsid w:val="00600B53"/>
    <w:rsid w:val="0060174A"/>
    <w:rsid w:val="00602CAE"/>
    <w:rsid w:val="00603129"/>
    <w:rsid w:val="00604BE0"/>
    <w:rsid w:val="00606D8C"/>
    <w:rsid w:val="00607F84"/>
    <w:rsid w:val="00613BF3"/>
    <w:rsid w:val="00614338"/>
    <w:rsid w:val="006218B9"/>
    <w:rsid w:val="006229A5"/>
    <w:rsid w:val="00626BB8"/>
    <w:rsid w:val="00630190"/>
    <w:rsid w:val="0064329C"/>
    <w:rsid w:val="00647167"/>
    <w:rsid w:val="00651431"/>
    <w:rsid w:val="0065322C"/>
    <w:rsid w:val="006643C7"/>
    <w:rsid w:val="0067372D"/>
    <w:rsid w:val="00683EE6"/>
    <w:rsid w:val="00690093"/>
    <w:rsid w:val="00691153"/>
    <w:rsid w:val="0069405F"/>
    <w:rsid w:val="00694453"/>
    <w:rsid w:val="006B3841"/>
    <w:rsid w:val="006C33B6"/>
    <w:rsid w:val="006D1EBB"/>
    <w:rsid w:val="006E772A"/>
    <w:rsid w:val="006F21E3"/>
    <w:rsid w:val="006F482A"/>
    <w:rsid w:val="0071090E"/>
    <w:rsid w:val="00711246"/>
    <w:rsid w:val="0072009D"/>
    <w:rsid w:val="0072630B"/>
    <w:rsid w:val="00734B74"/>
    <w:rsid w:val="007425E7"/>
    <w:rsid w:val="00742FFC"/>
    <w:rsid w:val="0075195C"/>
    <w:rsid w:val="00751A89"/>
    <w:rsid w:val="00753FFE"/>
    <w:rsid w:val="00755063"/>
    <w:rsid w:val="0076287D"/>
    <w:rsid w:val="00764B33"/>
    <w:rsid w:val="007733CB"/>
    <w:rsid w:val="007740D0"/>
    <w:rsid w:val="0077483D"/>
    <w:rsid w:val="007A1AAF"/>
    <w:rsid w:val="007B1D29"/>
    <w:rsid w:val="007C136E"/>
    <w:rsid w:val="007D13CE"/>
    <w:rsid w:val="007E7D62"/>
    <w:rsid w:val="007F61FC"/>
    <w:rsid w:val="00811E45"/>
    <w:rsid w:val="00812CFD"/>
    <w:rsid w:val="0081553C"/>
    <w:rsid w:val="00817724"/>
    <w:rsid w:val="008206E7"/>
    <w:rsid w:val="00822040"/>
    <w:rsid w:val="00825B67"/>
    <w:rsid w:val="0083670C"/>
    <w:rsid w:val="00843270"/>
    <w:rsid w:val="00851F4E"/>
    <w:rsid w:val="00855605"/>
    <w:rsid w:val="0085658E"/>
    <w:rsid w:val="00861A2E"/>
    <w:rsid w:val="008811ED"/>
    <w:rsid w:val="00883040"/>
    <w:rsid w:val="00885EE2"/>
    <w:rsid w:val="00890CE3"/>
    <w:rsid w:val="008C17E8"/>
    <w:rsid w:val="008C66BE"/>
    <w:rsid w:val="008D1038"/>
    <w:rsid w:val="008F69B2"/>
    <w:rsid w:val="008F7483"/>
    <w:rsid w:val="0090327D"/>
    <w:rsid w:val="00905DCF"/>
    <w:rsid w:val="009118F6"/>
    <w:rsid w:val="009347CD"/>
    <w:rsid w:val="009415E8"/>
    <w:rsid w:val="009435F9"/>
    <w:rsid w:val="00950744"/>
    <w:rsid w:val="009627CC"/>
    <w:rsid w:val="009677F9"/>
    <w:rsid w:val="00992814"/>
    <w:rsid w:val="009930DB"/>
    <w:rsid w:val="00993ED7"/>
    <w:rsid w:val="00997356"/>
    <w:rsid w:val="00997EEA"/>
    <w:rsid w:val="009A0D9A"/>
    <w:rsid w:val="009A2981"/>
    <w:rsid w:val="009B3DAD"/>
    <w:rsid w:val="009B4019"/>
    <w:rsid w:val="009B40DE"/>
    <w:rsid w:val="009C2FA1"/>
    <w:rsid w:val="009C36AC"/>
    <w:rsid w:val="009C7600"/>
    <w:rsid w:val="009D132F"/>
    <w:rsid w:val="009D167E"/>
    <w:rsid w:val="009D7F33"/>
    <w:rsid w:val="009F1A00"/>
    <w:rsid w:val="009F3247"/>
    <w:rsid w:val="009F4095"/>
    <w:rsid w:val="00A0154B"/>
    <w:rsid w:val="00A11148"/>
    <w:rsid w:val="00A13367"/>
    <w:rsid w:val="00A17DDA"/>
    <w:rsid w:val="00A222CE"/>
    <w:rsid w:val="00A5101B"/>
    <w:rsid w:val="00A62CC2"/>
    <w:rsid w:val="00A63557"/>
    <w:rsid w:val="00A63896"/>
    <w:rsid w:val="00A67C0F"/>
    <w:rsid w:val="00A732F8"/>
    <w:rsid w:val="00A75496"/>
    <w:rsid w:val="00A863D4"/>
    <w:rsid w:val="00A91205"/>
    <w:rsid w:val="00A975E2"/>
    <w:rsid w:val="00AA6388"/>
    <w:rsid w:val="00AA6C5E"/>
    <w:rsid w:val="00AC1E39"/>
    <w:rsid w:val="00AD2449"/>
    <w:rsid w:val="00AD7040"/>
    <w:rsid w:val="00AE0BB9"/>
    <w:rsid w:val="00AE1F55"/>
    <w:rsid w:val="00AE2BAC"/>
    <w:rsid w:val="00AE44C4"/>
    <w:rsid w:val="00AF1151"/>
    <w:rsid w:val="00AF57A4"/>
    <w:rsid w:val="00B11B0F"/>
    <w:rsid w:val="00B12182"/>
    <w:rsid w:val="00B144C5"/>
    <w:rsid w:val="00B1524C"/>
    <w:rsid w:val="00B17646"/>
    <w:rsid w:val="00B20446"/>
    <w:rsid w:val="00B22C69"/>
    <w:rsid w:val="00B30AFA"/>
    <w:rsid w:val="00B34BF3"/>
    <w:rsid w:val="00B40B0E"/>
    <w:rsid w:val="00B45FC2"/>
    <w:rsid w:val="00B51F1C"/>
    <w:rsid w:val="00B604E6"/>
    <w:rsid w:val="00B607AD"/>
    <w:rsid w:val="00B61133"/>
    <w:rsid w:val="00B61225"/>
    <w:rsid w:val="00B75C80"/>
    <w:rsid w:val="00B81006"/>
    <w:rsid w:val="00B96A93"/>
    <w:rsid w:val="00BA055A"/>
    <w:rsid w:val="00BA3987"/>
    <w:rsid w:val="00BB6265"/>
    <w:rsid w:val="00BC4A10"/>
    <w:rsid w:val="00BC56D5"/>
    <w:rsid w:val="00BF0834"/>
    <w:rsid w:val="00C03653"/>
    <w:rsid w:val="00C12535"/>
    <w:rsid w:val="00C13CC2"/>
    <w:rsid w:val="00C15A04"/>
    <w:rsid w:val="00C16071"/>
    <w:rsid w:val="00C252CB"/>
    <w:rsid w:val="00C27A1F"/>
    <w:rsid w:val="00C361A8"/>
    <w:rsid w:val="00C3728E"/>
    <w:rsid w:val="00C378F2"/>
    <w:rsid w:val="00C62090"/>
    <w:rsid w:val="00C62449"/>
    <w:rsid w:val="00C85507"/>
    <w:rsid w:val="00CA1A04"/>
    <w:rsid w:val="00CA1C21"/>
    <w:rsid w:val="00CA5D82"/>
    <w:rsid w:val="00CC57DE"/>
    <w:rsid w:val="00CD4C33"/>
    <w:rsid w:val="00CE066E"/>
    <w:rsid w:val="00CF7C6E"/>
    <w:rsid w:val="00D003A5"/>
    <w:rsid w:val="00D0428B"/>
    <w:rsid w:val="00D218E8"/>
    <w:rsid w:val="00D453F9"/>
    <w:rsid w:val="00D5266A"/>
    <w:rsid w:val="00D543D3"/>
    <w:rsid w:val="00D5613C"/>
    <w:rsid w:val="00D57C36"/>
    <w:rsid w:val="00D6280C"/>
    <w:rsid w:val="00D67A00"/>
    <w:rsid w:val="00D805BF"/>
    <w:rsid w:val="00D8159C"/>
    <w:rsid w:val="00D86FE7"/>
    <w:rsid w:val="00DB5657"/>
    <w:rsid w:val="00DB6CD5"/>
    <w:rsid w:val="00DD2C3A"/>
    <w:rsid w:val="00DD3CBE"/>
    <w:rsid w:val="00DD7FBC"/>
    <w:rsid w:val="00DE57D8"/>
    <w:rsid w:val="00DF12DA"/>
    <w:rsid w:val="00DF3835"/>
    <w:rsid w:val="00E24092"/>
    <w:rsid w:val="00E40691"/>
    <w:rsid w:val="00E53B6A"/>
    <w:rsid w:val="00E53CC5"/>
    <w:rsid w:val="00E5553A"/>
    <w:rsid w:val="00E71539"/>
    <w:rsid w:val="00E73014"/>
    <w:rsid w:val="00E73E7F"/>
    <w:rsid w:val="00E75DD7"/>
    <w:rsid w:val="00EA3F1F"/>
    <w:rsid w:val="00EA403B"/>
    <w:rsid w:val="00EB18FA"/>
    <w:rsid w:val="00EB2C06"/>
    <w:rsid w:val="00EB6EEF"/>
    <w:rsid w:val="00EB7355"/>
    <w:rsid w:val="00EB7BF7"/>
    <w:rsid w:val="00EF15F5"/>
    <w:rsid w:val="00EF3447"/>
    <w:rsid w:val="00EF428C"/>
    <w:rsid w:val="00F13680"/>
    <w:rsid w:val="00F14AA0"/>
    <w:rsid w:val="00F15E83"/>
    <w:rsid w:val="00F16C5D"/>
    <w:rsid w:val="00F218AF"/>
    <w:rsid w:val="00F35A22"/>
    <w:rsid w:val="00F42416"/>
    <w:rsid w:val="00F50F0B"/>
    <w:rsid w:val="00F57958"/>
    <w:rsid w:val="00F63D25"/>
    <w:rsid w:val="00F73EC2"/>
    <w:rsid w:val="00F759A4"/>
    <w:rsid w:val="00F771CD"/>
    <w:rsid w:val="00F91581"/>
    <w:rsid w:val="00F94A0A"/>
    <w:rsid w:val="00FA6F5E"/>
    <w:rsid w:val="00FA770C"/>
    <w:rsid w:val="00FA7B03"/>
    <w:rsid w:val="00FB284E"/>
    <w:rsid w:val="00FC250C"/>
    <w:rsid w:val="00FD6782"/>
    <w:rsid w:val="07480C90"/>
    <w:rsid w:val="07CB1074"/>
    <w:rsid w:val="12265296"/>
    <w:rsid w:val="13486965"/>
    <w:rsid w:val="174A2201"/>
    <w:rsid w:val="26052109"/>
    <w:rsid w:val="285017C5"/>
    <w:rsid w:val="2E0E25FA"/>
    <w:rsid w:val="2E371B2B"/>
    <w:rsid w:val="30263320"/>
    <w:rsid w:val="31243C60"/>
    <w:rsid w:val="33C45735"/>
    <w:rsid w:val="35E3481E"/>
    <w:rsid w:val="381646F6"/>
    <w:rsid w:val="38844AEE"/>
    <w:rsid w:val="3B8515C9"/>
    <w:rsid w:val="3EDC2C2B"/>
    <w:rsid w:val="3F7F488D"/>
    <w:rsid w:val="3FC03EF5"/>
    <w:rsid w:val="46C313AF"/>
    <w:rsid w:val="474032D1"/>
    <w:rsid w:val="49D4364F"/>
    <w:rsid w:val="4F7865DF"/>
    <w:rsid w:val="56661450"/>
    <w:rsid w:val="5CE26181"/>
    <w:rsid w:val="65BA6557"/>
    <w:rsid w:val="692459B7"/>
    <w:rsid w:val="6992152A"/>
    <w:rsid w:val="6CEF5E8F"/>
    <w:rsid w:val="73194442"/>
    <w:rsid w:val="7B0E00EC"/>
    <w:rsid w:val="7B3A7951"/>
    <w:rsid w:val="7C6C2E0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99" w:semiHidden="0"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6" w:lineRule="auto"/>
      <w:outlineLvl w:val="0"/>
    </w:pPr>
    <w:rPr>
      <w:b/>
      <w:bCs/>
      <w:kern w:val="44"/>
      <w:sz w:val="44"/>
      <w:szCs w:val="44"/>
    </w:rPr>
  </w:style>
  <w:style w:type="character" w:default="1" w:styleId="11">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w:basedOn w:val="1"/>
    <w:link w:val="28"/>
    <w:semiHidden/>
    <w:unhideWhenUsed/>
    <w:qFormat/>
    <w:uiPriority w:val="99"/>
    <w:pPr>
      <w:spacing w:after="120"/>
    </w:pPr>
  </w:style>
  <w:style w:type="paragraph" w:styleId="4">
    <w:name w:val="Balloon Text"/>
    <w:basedOn w:val="1"/>
    <w:link w:val="27"/>
    <w:qFormat/>
    <w:uiPriority w:val="99"/>
    <w:rPr>
      <w:sz w:val="18"/>
      <w:szCs w:val="18"/>
    </w:rPr>
  </w:style>
  <w:style w:type="paragraph" w:styleId="5">
    <w:name w:val="footer"/>
    <w:basedOn w:val="1"/>
    <w:link w:val="22"/>
    <w:qFormat/>
    <w:uiPriority w:val="99"/>
    <w:pPr>
      <w:tabs>
        <w:tab w:val="center" w:pos="4153"/>
        <w:tab w:val="right" w:pos="8306"/>
      </w:tabs>
      <w:snapToGrid w:val="0"/>
      <w:jc w:val="left"/>
    </w:pPr>
    <w:rPr>
      <w:sz w:val="18"/>
      <w:szCs w:val="18"/>
    </w:rPr>
  </w:style>
  <w:style w:type="paragraph" w:styleId="6">
    <w:name w:val="header"/>
    <w:basedOn w:val="1"/>
    <w:link w:val="21"/>
    <w:qFormat/>
    <w:uiPriority w:val="99"/>
    <w:pPr>
      <w:pBdr>
        <w:bottom w:val="single" w:color="auto" w:sz="6" w:space="1"/>
      </w:pBdr>
      <w:tabs>
        <w:tab w:val="center" w:pos="4153"/>
        <w:tab w:val="right" w:pos="8306"/>
      </w:tabs>
      <w:snapToGrid w:val="0"/>
      <w:jc w:val="center"/>
    </w:pPr>
    <w:rPr>
      <w:sz w:val="18"/>
      <w:szCs w:val="18"/>
    </w:rPr>
  </w:style>
  <w:style w:type="paragraph" w:styleId="7">
    <w:name w:val="Subtitle"/>
    <w:basedOn w:val="1"/>
    <w:next w:val="1"/>
    <w:link w:val="18"/>
    <w:qFormat/>
    <w:uiPriority w:val="99"/>
    <w:pPr>
      <w:spacing w:before="240" w:after="60" w:line="312" w:lineRule="auto"/>
      <w:jc w:val="center"/>
      <w:outlineLvl w:val="1"/>
    </w:pPr>
    <w:rPr>
      <w:rFonts w:ascii="Cambria" w:hAnsi="Cambria"/>
      <w:b/>
      <w:bCs/>
      <w:kern w:val="28"/>
      <w:sz w:val="32"/>
      <w:szCs w:val="32"/>
    </w:rPr>
  </w:style>
  <w:style w:type="paragraph" w:styleId="8">
    <w:name w:val="Body Text Indent 3"/>
    <w:basedOn w:val="1"/>
    <w:link w:val="20"/>
    <w:qFormat/>
    <w:uiPriority w:val="99"/>
    <w:pPr>
      <w:adjustRightInd w:val="0"/>
      <w:snapToGrid w:val="0"/>
      <w:ind w:left="-50" w:firstLine="120" w:firstLineChars="50"/>
      <w:jc w:val="center"/>
    </w:pPr>
    <w:rPr>
      <w:rFonts w:ascii="PMingLiU" w:hAnsi="PMingLiU" w:eastAsia="PMingLiU"/>
      <w:color w:val="000000"/>
      <w:sz w:val="24"/>
      <w:lang w:eastAsia="zh-TW"/>
    </w:rPr>
  </w:style>
  <w:style w:type="paragraph" w:styleId="9">
    <w:name w:val="HTML Preformatted"/>
    <w:basedOn w:val="1"/>
    <w:link w:val="26"/>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0">
    <w:name w:val="Title"/>
    <w:basedOn w:val="1"/>
    <w:link w:val="17"/>
    <w:qFormat/>
    <w:uiPriority w:val="99"/>
    <w:pPr>
      <w:spacing w:line="420" w:lineRule="exact"/>
    </w:pPr>
    <w:rPr>
      <w:rFonts w:ascii="Verdana" w:hAnsi="Verdana"/>
      <w:color w:val="000000"/>
    </w:rPr>
  </w:style>
  <w:style w:type="character" w:styleId="12">
    <w:name w:val="Emphasis"/>
    <w:basedOn w:val="11"/>
    <w:qFormat/>
    <w:locked/>
    <w:uiPriority w:val="0"/>
    <w:rPr>
      <w:i/>
      <w:iCs/>
    </w:rPr>
  </w:style>
  <w:style w:type="character" w:styleId="13">
    <w:name w:val="Hyperlink"/>
    <w:basedOn w:val="11"/>
    <w:qFormat/>
    <w:uiPriority w:val="99"/>
    <w:rPr>
      <w:rFonts w:cs="Times New Roman"/>
      <w:color w:val="0000FF"/>
      <w:u w:val="single"/>
    </w:rPr>
  </w:style>
  <w:style w:type="character" w:customStyle="1" w:styleId="15">
    <w:name w:val="标题 1 Char"/>
    <w:basedOn w:val="11"/>
    <w:link w:val="2"/>
    <w:qFormat/>
    <w:locked/>
    <w:uiPriority w:val="99"/>
    <w:rPr>
      <w:rFonts w:cs="Times New Roman"/>
      <w:b/>
      <w:bCs/>
      <w:kern w:val="44"/>
      <w:sz w:val="44"/>
      <w:szCs w:val="44"/>
    </w:rPr>
  </w:style>
  <w:style w:type="character" w:customStyle="1" w:styleId="16">
    <w:name w:val="zhcontent1"/>
    <w:basedOn w:val="11"/>
    <w:qFormat/>
    <w:uiPriority w:val="99"/>
    <w:rPr>
      <w:rFonts w:ascii="宋体" w:hAnsi="宋体" w:eastAsia="宋体" w:cs="Times New Roman"/>
      <w:sz w:val="21"/>
      <w:szCs w:val="21"/>
    </w:rPr>
  </w:style>
  <w:style w:type="character" w:customStyle="1" w:styleId="17">
    <w:name w:val="标题 Char"/>
    <w:basedOn w:val="11"/>
    <w:link w:val="10"/>
    <w:qFormat/>
    <w:locked/>
    <w:uiPriority w:val="99"/>
    <w:rPr>
      <w:rFonts w:ascii="Verdana" w:hAnsi="Verdana" w:cs="Times New Roman"/>
      <w:color w:val="000000"/>
      <w:kern w:val="2"/>
      <w:sz w:val="24"/>
      <w:szCs w:val="24"/>
    </w:rPr>
  </w:style>
  <w:style w:type="character" w:customStyle="1" w:styleId="18">
    <w:name w:val="副标题 Char"/>
    <w:basedOn w:val="11"/>
    <w:link w:val="7"/>
    <w:qFormat/>
    <w:locked/>
    <w:uiPriority w:val="99"/>
    <w:rPr>
      <w:rFonts w:ascii="Cambria" w:hAnsi="Cambria" w:cs="Times New Roman"/>
      <w:b/>
      <w:bCs/>
      <w:kern w:val="28"/>
      <w:sz w:val="32"/>
      <w:szCs w:val="32"/>
    </w:rPr>
  </w:style>
  <w:style w:type="paragraph" w:customStyle="1" w:styleId="19">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0">
    <w:name w:val="正文文本缩进 3 Char"/>
    <w:basedOn w:val="11"/>
    <w:link w:val="8"/>
    <w:qFormat/>
    <w:locked/>
    <w:uiPriority w:val="99"/>
    <w:rPr>
      <w:rFonts w:ascii="PMingLiU" w:hAnsi="PMingLiU" w:eastAsia="PMingLiU" w:cs="Times New Roman"/>
      <w:color w:val="000000"/>
      <w:kern w:val="2"/>
      <w:sz w:val="24"/>
      <w:szCs w:val="24"/>
      <w:lang w:eastAsia="zh-TW"/>
    </w:rPr>
  </w:style>
  <w:style w:type="character" w:customStyle="1" w:styleId="21">
    <w:name w:val="页眉 Char"/>
    <w:basedOn w:val="11"/>
    <w:link w:val="6"/>
    <w:qFormat/>
    <w:locked/>
    <w:uiPriority w:val="99"/>
    <w:rPr>
      <w:rFonts w:cs="Times New Roman"/>
      <w:kern w:val="2"/>
      <w:sz w:val="18"/>
      <w:szCs w:val="18"/>
    </w:rPr>
  </w:style>
  <w:style w:type="character" w:customStyle="1" w:styleId="22">
    <w:name w:val="页脚 Char"/>
    <w:basedOn w:val="11"/>
    <w:link w:val="5"/>
    <w:qFormat/>
    <w:locked/>
    <w:uiPriority w:val="99"/>
    <w:rPr>
      <w:rFonts w:cs="Times New Roman"/>
      <w:kern w:val="2"/>
      <w:sz w:val="18"/>
      <w:szCs w:val="18"/>
    </w:rPr>
  </w:style>
  <w:style w:type="paragraph" w:customStyle="1" w:styleId="23">
    <w:name w:val="_Style 3"/>
    <w:basedOn w:val="1"/>
    <w:qFormat/>
    <w:uiPriority w:val="99"/>
    <w:pPr>
      <w:ind w:firstLine="420" w:firstLineChars="200"/>
    </w:pPr>
    <w:rPr>
      <w:rFonts w:ascii="Calibri" w:hAnsi="Calibri"/>
      <w:szCs w:val="22"/>
    </w:rPr>
  </w:style>
  <w:style w:type="paragraph" w:styleId="24">
    <w:name w:val="No Spacing"/>
    <w:link w:val="25"/>
    <w:qFormat/>
    <w:uiPriority w:val="99"/>
    <w:rPr>
      <w:rFonts w:ascii="Calibri" w:hAnsi="Calibri" w:eastAsia="宋体" w:cs="Times New Roman"/>
      <w:sz w:val="22"/>
      <w:szCs w:val="22"/>
      <w:lang w:val="en-US" w:eastAsia="zh-CN" w:bidi="ar-SA"/>
    </w:rPr>
  </w:style>
  <w:style w:type="character" w:customStyle="1" w:styleId="25">
    <w:name w:val="无间隔 Char"/>
    <w:basedOn w:val="11"/>
    <w:link w:val="24"/>
    <w:qFormat/>
    <w:locked/>
    <w:uiPriority w:val="99"/>
    <w:rPr>
      <w:rFonts w:ascii="Calibri" w:hAnsi="Calibri"/>
      <w:sz w:val="22"/>
      <w:szCs w:val="22"/>
      <w:lang w:val="en-US" w:eastAsia="zh-CN" w:bidi="ar-SA"/>
    </w:rPr>
  </w:style>
  <w:style w:type="character" w:customStyle="1" w:styleId="26">
    <w:name w:val="HTML 预设格式 Char"/>
    <w:basedOn w:val="11"/>
    <w:link w:val="9"/>
    <w:qFormat/>
    <w:locked/>
    <w:uiPriority w:val="99"/>
    <w:rPr>
      <w:rFonts w:ascii="宋体" w:eastAsia="宋体" w:cs="宋体"/>
      <w:sz w:val="24"/>
      <w:szCs w:val="24"/>
    </w:rPr>
  </w:style>
  <w:style w:type="character" w:customStyle="1" w:styleId="27">
    <w:name w:val="批注框文本 Char"/>
    <w:basedOn w:val="11"/>
    <w:link w:val="4"/>
    <w:qFormat/>
    <w:locked/>
    <w:uiPriority w:val="99"/>
    <w:rPr>
      <w:rFonts w:cs="Times New Roman"/>
      <w:kern w:val="2"/>
      <w:sz w:val="18"/>
      <w:szCs w:val="18"/>
    </w:rPr>
  </w:style>
  <w:style w:type="character" w:customStyle="1" w:styleId="28">
    <w:name w:val="正文文本 Char"/>
    <w:basedOn w:val="11"/>
    <w:link w:val="3"/>
    <w:semiHidden/>
    <w:qFormat/>
    <w:uiPriority w:val="99"/>
    <w:rPr>
      <w:szCs w:val="24"/>
    </w:rPr>
  </w:style>
  <w:style w:type="paragraph" w:styleId="29">
    <w:name w:val="List Paragraph"/>
    <w:basedOn w:val="1"/>
    <w:qFormat/>
    <w:uiPriority w:val="34"/>
    <w:pPr>
      <w:ind w:firstLine="420" w:firstLineChars="200"/>
    </w:pPr>
  </w:style>
  <w:style w:type="paragraph" w:customStyle="1" w:styleId="30">
    <w:name w:val="Table Paragraph"/>
    <w:basedOn w:val="1"/>
    <w:qFormat/>
    <w:uiPriority w:val="1"/>
    <w:rPr>
      <w:rFonts w:ascii="楷体" w:hAnsi="楷体" w:eastAsia="楷体" w:cs="楷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2497</Words>
  <Characters>3117</Characters>
  <Lines>21</Lines>
  <Paragraphs>6</Paragraphs>
  <TotalTime>0</TotalTime>
  <ScaleCrop>false</ScaleCrop>
  <LinksUpToDate>false</LinksUpToDate>
  <CharactersWithSpaces>3340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2018-11-13T01:47:00Z</dcterms:created>
  <dc:creator>微软用户</dc:creator>
  <cp:lastModifiedBy>正联国际会展-办公室</cp:lastModifiedBy>
  <cp:lastPrinted>2019-10-10T01:53:00Z</cp:lastPrinted>
  <dcterms:modified xsi:type="dcterms:W3CDTF">2020-04-15T02:09:03Z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